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5F7B" w:rsidRDefault="003D625F">
      <w:pPr>
        <w:rPr>
          <w:b/>
          <w:sz w:val="28"/>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5834380</wp:posOffset>
                </wp:positionH>
                <wp:positionV relativeFrom="paragraph">
                  <wp:posOffset>-33020</wp:posOffset>
                </wp:positionV>
                <wp:extent cx="933450" cy="981075"/>
                <wp:effectExtent l="635" t="635" r="29845" b="172720"/>
                <wp:wrapNone/>
                <wp:docPr id="1026" name="オブジェクト 0"/>
                <wp:cNvGraphicFramePr/>
                <a:graphic xmlns:a="http://schemas.openxmlformats.org/drawingml/2006/main">
                  <a:graphicData uri="http://schemas.microsoft.com/office/word/2010/wordprocessingShape">
                    <wps:wsp>
                      <wps:cNvSpPr/>
                      <wps:spPr>
                        <a:xfrm>
                          <a:off x="0" y="0"/>
                          <a:ext cx="933450" cy="981075"/>
                        </a:xfrm>
                        <a:prstGeom prst="wedgeRoundRectCallout">
                          <a:avLst>
                            <a:gd name="adj1" fmla="val -10029"/>
                            <a:gd name="adj2" fmla="val 66452"/>
                            <a:gd name="adj3" fmla="val 16667"/>
                          </a:avLst>
                        </a:prstGeom>
                      </wps:spPr>
                      <wps:style>
                        <a:lnRef idx="2">
                          <a:schemeClr val="dk1"/>
                        </a:lnRef>
                        <a:fillRef idx="1">
                          <a:schemeClr val="lt1"/>
                        </a:fillRef>
                        <a:effectRef idx="0">
                          <a:schemeClr val="accent1"/>
                        </a:effectRef>
                        <a:fontRef idx="none">
                          <a:schemeClr val="dk1"/>
                        </a:fontRef>
                      </wps:style>
                      <wps:txbx>
                        <w:txbxContent>
                          <w:p w:rsidR="006A5F7B" w:rsidRDefault="006A5F7B">
                            <w:pPr>
                              <w:jc w:val="center"/>
                            </w:pPr>
                          </w:p>
                        </w:txbxContent>
                      </wps:txbx>
                      <wps:bodyPr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v-text-anchor:middle;position:absolute;mso-position-horizontal-relative:text;height:77.25pt;z-index:2;mso-position-vertical-relative:text;width:73.5pt;margin-left:459.4pt;margin-top:-2.6pt;" o:spid="_x0000_s1026" o:allowincell="t" o:allowoverlap="t" filled="t" fillcolor="#ffffff [3201]" stroked="t" strokecolor="#000000 [3200]" strokeweight="1pt" o:spt="62" type="#_x0000_t62" adj="8634,25154">
                <v:stroke linestyle="single" miterlimit="8" endcap="flat" dashstyle="solid" filltype="solid"/>
                <v:textbox style="layout-flow:horizontal;">
                  <w:txbxContent>
                    <w:p>
                      <w:pPr>
                        <w:pStyle w:val="0"/>
                        <w:jc w:val="center"/>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5882005</wp:posOffset>
                </wp:positionH>
                <wp:positionV relativeFrom="paragraph">
                  <wp:posOffset>-33020</wp:posOffset>
                </wp:positionV>
                <wp:extent cx="885825" cy="981075"/>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885825" cy="9810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6A5F7B" w:rsidRDefault="003D625F">
                            <w:r>
                              <w:rPr>
                                <w:rFonts w:hint="eastAsia"/>
                              </w:rPr>
                              <w:t>（児童）</w:t>
                            </w:r>
                          </w:p>
                          <w:p w:rsidR="006A5F7B" w:rsidRDefault="003D625F">
                            <w:r>
                              <w:rPr>
                                <w:rFonts w:hint="eastAsia"/>
                              </w:rPr>
                              <w:t>〈生徒〉</w:t>
                            </w:r>
                          </w:p>
                          <w:p w:rsidR="006A5F7B" w:rsidRDefault="003D625F">
                            <w:r>
                              <w:rPr>
                                <w:rFonts w:hint="eastAsia"/>
                              </w:rPr>
                              <w:t>〔保護者〕</w:t>
                            </w:r>
                          </w:p>
                          <w:p w:rsidR="006A5F7B" w:rsidRDefault="003D625F">
                            <w:r>
                              <w:rPr>
                                <w:rFonts w:hint="eastAsia"/>
                              </w:rPr>
                              <w:t>【職員】</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77.25pt;z-index:3;mso-position-vertical-relative:text;width:69.75pt;margin-left:463.15pt;margin-top:-2.6pt;" o:spid="_x0000_s1027" o:allowincell="t" o:allowoverlap="t" filled="f" stroked="f" strokeweight="0.5pt" o:spt="202" type="#_x0000_t202">
                <v:stroke linestyle="single"/>
                <v:textbox style="layout-flow:horizontal;" inset="2.0637499999999998mm,0.24694444444444438mm,2.0637499999999998mm,0.24694444444444438mm">
                  <w:txbxContent>
                    <w:p>
                      <w:pPr>
                        <w:pStyle w:val="0"/>
                        <w:ind w:left="0" w:leftChars="0" w:firstLine="0" w:firstLineChars="0"/>
                        <w:rPr>
                          <w:rFonts w:hint="eastAsia"/>
                        </w:rPr>
                      </w:pPr>
                      <w:r>
                        <w:rPr>
                          <w:rFonts w:hint="eastAsia"/>
                        </w:rPr>
                        <w:t>（児童）</w:t>
                      </w:r>
                    </w:p>
                    <w:p>
                      <w:pPr>
                        <w:pStyle w:val="0"/>
                        <w:ind w:leftChars="0" w:firstLine="0" w:firstLineChars="0"/>
                        <w:rPr>
                          <w:rFonts w:hint="eastAsia"/>
                        </w:rPr>
                      </w:pPr>
                      <w:r>
                        <w:rPr>
                          <w:rFonts w:hint="eastAsia"/>
                        </w:rPr>
                        <w:t>〈生徒〉</w:t>
                      </w:r>
                    </w:p>
                    <w:p>
                      <w:pPr>
                        <w:pStyle w:val="0"/>
                        <w:ind w:leftChars="0" w:firstLine="0" w:firstLineChars="0"/>
                        <w:rPr>
                          <w:rFonts w:hint="eastAsia"/>
                        </w:rPr>
                      </w:pPr>
                      <w:r>
                        <w:rPr>
                          <w:rFonts w:hint="eastAsia"/>
                        </w:rPr>
                        <w:t>〔保護者〕</w:t>
                      </w:r>
                    </w:p>
                    <w:p>
                      <w:pPr>
                        <w:pStyle w:val="0"/>
                        <w:ind w:leftChars="0" w:firstLine="0" w:firstLineChars="0"/>
                        <w:rPr>
                          <w:rFonts w:hint="eastAsia"/>
                        </w:rPr>
                      </w:pPr>
                      <w:r>
                        <w:rPr>
                          <w:rFonts w:hint="eastAsia"/>
                        </w:rPr>
                        <w:t>【職員】</w:t>
                      </w:r>
                    </w:p>
                  </w:txbxContent>
                </v:textbox>
                <v:imagedata o:title=""/>
                <w10:wrap type="none" anchorx="text" anchory="text"/>
              </v:shape>
            </w:pict>
          </mc:Fallback>
        </mc:AlternateContent>
      </w:r>
      <w:r>
        <w:rPr>
          <w:rFonts w:hint="eastAsia"/>
          <w:b/>
          <w:sz w:val="28"/>
        </w:rPr>
        <w:t xml:space="preserve">平成３０年度　西都市立三納小中学校　　　　　　　　　　　　　　　　　　　</w:t>
      </w:r>
    </w:p>
    <w:p w:rsidR="006A5F7B" w:rsidRDefault="003D625F" w:rsidP="003D625F">
      <w:pPr>
        <w:ind w:firstLineChars="1200" w:firstLine="2891"/>
        <w:jc w:val="right"/>
        <w:rPr>
          <w:b/>
          <w:sz w:val="24"/>
        </w:rPr>
      </w:pPr>
      <w:r>
        <w:rPr>
          <w:rFonts w:hint="eastAsia"/>
          <w:b/>
          <w:sz w:val="24"/>
        </w:rPr>
        <w:t>№１</w:t>
      </w:r>
    </w:p>
    <w:p w:rsidR="006A5F7B" w:rsidRDefault="003D625F">
      <w:pPr>
        <w:wordWrap w:val="0"/>
        <w:jc w:val="right"/>
      </w:pPr>
      <w:r>
        <w:rPr>
          <w:rFonts w:hint="eastAsia"/>
        </w:rPr>
        <w:t>（評定）</w:t>
      </w:r>
      <w:r>
        <w:rPr>
          <w:rFonts w:hint="eastAsia"/>
        </w:rPr>
        <w:t>4</w:t>
      </w:r>
      <w:r>
        <w:rPr>
          <w:rFonts w:hint="eastAsia"/>
        </w:rPr>
        <w:t>達成　３おおむね達成　２基準までもう少し　１達成不十分</w:t>
      </w:r>
    </w:p>
    <w:p w:rsidR="006A5F7B" w:rsidRDefault="006A5F7B">
      <w:pPr>
        <w:ind w:firstLineChars="4300" w:firstLine="9030"/>
      </w:pPr>
    </w:p>
    <w:tbl>
      <w:tblPr>
        <w:tblStyle w:val="aa"/>
        <w:tblW w:w="20968" w:type="dxa"/>
        <w:tblInd w:w="-85" w:type="dxa"/>
        <w:tblLayout w:type="fixed"/>
        <w:tblLook w:val="04A0" w:firstRow="1" w:lastRow="0" w:firstColumn="1" w:lastColumn="0" w:noHBand="0" w:noVBand="1"/>
      </w:tblPr>
      <w:tblGrid>
        <w:gridCol w:w="718"/>
        <w:gridCol w:w="420"/>
        <w:gridCol w:w="3255"/>
        <w:gridCol w:w="4200"/>
        <w:gridCol w:w="1105"/>
        <w:gridCol w:w="1100"/>
        <w:gridCol w:w="4957"/>
        <w:gridCol w:w="992"/>
        <w:gridCol w:w="4221"/>
      </w:tblGrid>
      <w:tr w:rsidR="006A5F7B">
        <w:trPr>
          <w:trHeight w:val="405"/>
        </w:trPr>
        <w:tc>
          <w:tcPr>
            <w:tcW w:w="718" w:type="dxa"/>
            <w:vMerge w:val="restart"/>
            <w:vAlign w:val="center"/>
          </w:tcPr>
          <w:p w:rsidR="006A5F7B" w:rsidRDefault="003D625F">
            <w:pPr>
              <w:jc w:val="center"/>
            </w:pPr>
            <w:r>
              <w:rPr>
                <w:rFonts w:hint="eastAsia"/>
              </w:rPr>
              <w:t>重点目標</w:t>
            </w:r>
          </w:p>
        </w:tc>
        <w:tc>
          <w:tcPr>
            <w:tcW w:w="3675" w:type="dxa"/>
            <w:gridSpan w:val="2"/>
            <w:vMerge w:val="restart"/>
            <w:vAlign w:val="center"/>
          </w:tcPr>
          <w:p w:rsidR="006A5F7B" w:rsidRDefault="003D625F">
            <w:pPr>
              <w:jc w:val="center"/>
            </w:pPr>
            <w:r>
              <w:rPr>
                <w:rFonts w:hint="eastAsia"/>
              </w:rPr>
              <w:t>評価項目</w:t>
            </w:r>
          </w:p>
        </w:tc>
        <w:tc>
          <w:tcPr>
            <w:tcW w:w="4200" w:type="dxa"/>
            <w:vMerge w:val="restart"/>
            <w:vAlign w:val="center"/>
          </w:tcPr>
          <w:p w:rsidR="006A5F7B" w:rsidRDefault="003D625F">
            <w:pPr>
              <w:jc w:val="center"/>
            </w:pPr>
            <w:r>
              <w:rPr>
                <w:rFonts w:hint="eastAsia"/>
              </w:rPr>
              <w:t>評価指標</w:t>
            </w:r>
          </w:p>
        </w:tc>
        <w:tc>
          <w:tcPr>
            <w:tcW w:w="2205" w:type="dxa"/>
            <w:gridSpan w:val="2"/>
          </w:tcPr>
          <w:p w:rsidR="006A5F7B" w:rsidRDefault="003D625F">
            <w:pPr>
              <w:jc w:val="center"/>
            </w:pPr>
            <w:r>
              <w:rPr>
                <w:rFonts w:hint="eastAsia"/>
              </w:rPr>
              <w:t>評定</w:t>
            </w:r>
          </w:p>
        </w:tc>
        <w:tc>
          <w:tcPr>
            <w:tcW w:w="4957" w:type="dxa"/>
            <w:vMerge w:val="restart"/>
            <w:vAlign w:val="center"/>
          </w:tcPr>
          <w:p w:rsidR="006A5F7B" w:rsidRDefault="003D625F">
            <w:pPr>
              <w:jc w:val="center"/>
            </w:pPr>
            <w:r>
              <w:rPr>
                <w:rFonts w:hint="eastAsia"/>
              </w:rPr>
              <w:t>学校の自己評価と改善策</w:t>
            </w:r>
          </w:p>
        </w:tc>
        <w:tc>
          <w:tcPr>
            <w:tcW w:w="992" w:type="dxa"/>
            <w:vMerge w:val="restart"/>
          </w:tcPr>
          <w:p w:rsidR="006A5F7B" w:rsidRDefault="003D625F">
            <w:pPr>
              <w:jc w:val="center"/>
            </w:pPr>
            <w:r>
              <w:rPr>
                <w:rFonts w:hint="eastAsia"/>
              </w:rPr>
              <w:t>関係者評定</w:t>
            </w:r>
          </w:p>
        </w:tc>
        <w:tc>
          <w:tcPr>
            <w:tcW w:w="4221" w:type="dxa"/>
            <w:vMerge w:val="restart"/>
            <w:vAlign w:val="center"/>
          </w:tcPr>
          <w:p w:rsidR="006A5F7B" w:rsidRDefault="003D625F">
            <w:pPr>
              <w:ind w:leftChars="46" w:left="97"/>
              <w:jc w:val="center"/>
            </w:pPr>
            <w:r>
              <w:rPr>
                <w:rFonts w:hint="eastAsia"/>
              </w:rPr>
              <w:t>学校関係者評価コメント</w:t>
            </w:r>
          </w:p>
        </w:tc>
      </w:tr>
      <w:tr w:rsidR="006A5F7B">
        <w:trPr>
          <w:trHeight w:val="315"/>
        </w:trPr>
        <w:tc>
          <w:tcPr>
            <w:tcW w:w="718" w:type="dxa"/>
            <w:vMerge/>
            <w:vAlign w:val="center"/>
          </w:tcPr>
          <w:p w:rsidR="006A5F7B" w:rsidRDefault="006A5F7B">
            <w:pPr>
              <w:jc w:val="center"/>
            </w:pPr>
          </w:p>
        </w:tc>
        <w:tc>
          <w:tcPr>
            <w:tcW w:w="3675" w:type="dxa"/>
            <w:gridSpan w:val="2"/>
            <w:vMerge/>
            <w:vAlign w:val="center"/>
          </w:tcPr>
          <w:p w:rsidR="006A5F7B" w:rsidRDefault="006A5F7B">
            <w:pPr>
              <w:jc w:val="center"/>
            </w:pPr>
          </w:p>
        </w:tc>
        <w:tc>
          <w:tcPr>
            <w:tcW w:w="4200" w:type="dxa"/>
            <w:vMerge/>
            <w:vAlign w:val="center"/>
          </w:tcPr>
          <w:p w:rsidR="006A5F7B" w:rsidRDefault="006A5F7B">
            <w:pPr>
              <w:jc w:val="center"/>
            </w:pPr>
          </w:p>
        </w:tc>
        <w:tc>
          <w:tcPr>
            <w:tcW w:w="1105" w:type="dxa"/>
          </w:tcPr>
          <w:p w:rsidR="006A5F7B" w:rsidRDefault="003D625F">
            <w:pPr>
              <w:jc w:val="center"/>
            </w:pPr>
            <w:r>
              <w:rPr>
                <w:rFonts w:hint="eastAsia"/>
              </w:rPr>
              <w:t>１回目</w:t>
            </w:r>
          </w:p>
        </w:tc>
        <w:tc>
          <w:tcPr>
            <w:tcW w:w="1100" w:type="dxa"/>
          </w:tcPr>
          <w:p w:rsidR="006A5F7B" w:rsidRDefault="003D625F">
            <w:pPr>
              <w:jc w:val="center"/>
            </w:pPr>
            <w:r>
              <w:rPr>
                <w:rFonts w:hint="eastAsia"/>
              </w:rPr>
              <w:t>２回目</w:t>
            </w:r>
          </w:p>
        </w:tc>
        <w:tc>
          <w:tcPr>
            <w:tcW w:w="4957" w:type="dxa"/>
            <w:vMerge/>
            <w:vAlign w:val="center"/>
          </w:tcPr>
          <w:p w:rsidR="006A5F7B" w:rsidRDefault="006A5F7B">
            <w:pPr>
              <w:jc w:val="center"/>
            </w:pPr>
          </w:p>
        </w:tc>
        <w:tc>
          <w:tcPr>
            <w:tcW w:w="992" w:type="dxa"/>
            <w:vMerge/>
          </w:tcPr>
          <w:p w:rsidR="006A5F7B" w:rsidRDefault="006A5F7B">
            <w:pPr>
              <w:jc w:val="center"/>
            </w:pPr>
          </w:p>
        </w:tc>
        <w:tc>
          <w:tcPr>
            <w:tcW w:w="4221" w:type="dxa"/>
            <w:vMerge/>
            <w:vAlign w:val="center"/>
          </w:tcPr>
          <w:p w:rsidR="006A5F7B" w:rsidRDefault="006A5F7B">
            <w:pPr>
              <w:ind w:leftChars="46" w:left="97"/>
              <w:jc w:val="center"/>
            </w:pPr>
          </w:p>
        </w:tc>
      </w:tr>
      <w:tr w:rsidR="006A5F7B">
        <w:trPr>
          <w:trHeight w:val="1800"/>
        </w:trPr>
        <w:tc>
          <w:tcPr>
            <w:tcW w:w="718" w:type="dxa"/>
            <w:vMerge w:val="restart"/>
            <w:vAlign w:val="center"/>
          </w:tcPr>
          <w:p w:rsidR="006A5F7B" w:rsidRDefault="003D625F">
            <w:pPr>
              <w:ind w:firstLineChars="100" w:firstLine="210"/>
              <w:rPr>
                <w:rFonts w:asciiTheme="majorEastAsia" w:eastAsiaTheme="majorEastAsia" w:hAnsiTheme="majorEastAsia"/>
                <w:b/>
              </w:rPr>
            </w:pPr>
            <w:r>
              <w:rPr>
                <w:rFonts w:asciiTheme="majorEastAsia" w:eastAsiaTheme="majorEastAsia" w:hAnsiTheme="majorEastAsia" w:hint="eastAsia"/>
              </w:rPr>
              <w:t>確</w:t>
            </w:r>
          </w:p>
          <w:p w:rsidR="006A5F7B" w:rsidRDefault="003D625F">
            <w:pPr>
              <w:ind w:left="210" w:hangingChars="100" w:hanging="210"/>
              <w:rPr>
                <w:rFonts w:asciiTheme="majorEastAsia" w:eastAsiaTheme="majorEastAsia" w:hAnsiTheme="majorEastAsia"/>
                <w:b/>
              </w:rPr>
            </w:pPr>
            <w:r>
              <w:rPr>
                <w:rFonts w:asciiTheme="majorEastAsia" w:eastAsiaTheme="majorEastAsia" w:hAnsiTheme="majorEastAsia" w:hint="eastAsia"/>
              </w:rPr>
              <w:t xml:space="preserve">　か</w:t>
            </w:r>
          </w:p>
          <w:p w:rsidR="006A5F7B" w:rsidRDefault="003D625F">
            <w:pPr>
              <w:ind w:left="210" w:hangingChars="100" w:hanging="210"/>
              <w:rPr>
                <w:rFonts w:asciiTheme="majorEastAsia" w:eastAsiaTheme="majorEastAsia" w:hAnsiTheme="majorEastAsia"/>
                <w:b/>
              </w:rPr>
            </w:pPr>
            <w:r>
              <w:rPr>
                <w:rFonts w:asciiTheme="majorEastAsia" w:eastAsiaTheme="majorEastAsia" w:hAnsiTheme="majorEastAsia" w:hint="eastAsia"/>
              </w:rPr>
              <w:t xml:space="preserve">　な</w:t>
            </w:r>
          </w:p>
          <w:p w:rsidR="006A5F7B" w:rsidRDefault="003D625F">
            <w:pPr>
              <w:ind w:left="210" w:hangingChars="100" w:hanging="210"/>
              <w:rPr>
                <w:rFonts w:asciiTheme="majorEastAsia" w:eastAsiaTheme="majorEastAsia" w:hAnsiTheme="majorEastAsia"/>
                <w:b/>
              </w:rPr>
            </w:pPr>
            <w:r>
              <w:rPr>
                <w:rFonts w:asciiTheme="majorEastAsia" w:eastAsiaTheme="majorEastAsia" w:hAnsiTheme="majorEastAsia" w:hint="eastAsia"/>
              </w:rPr>
              <w:t xml:space="preserve">　学</w:t>
            </w:r>
          </w:p>
          <w:p w:rsidR="006A5F7B" w:rsidRDefault="003D625F">
            <w:pPr>
              <w:ind w:left="210" w:hangingChars="100" w:hanging="210"/>
              <w:rPr>
                <w:rFonts w:asciiTheme="majorEastAsia" w:eastAsiaTheme="majorEastAsia" w:hAnsiTheme="majorEastAsia"/>
                <w:b/>
              </w:rPr>
            </w:pPr>
            <w:r>
              <w:rPr>
                <w:rFonts w:asciiTheme="majorEastAsia" w:eastAsiaTheme="majorEastAsia" w:hAnsiTheme="majorEastAsia" w:hint="eastAsia"/>
              </w:rPr>
              <w:t xml:space="preserve">　力</w:t>
            </w:r>
          </w:p>
          <w:p w:rsidR="006A5F7B" w:rsidRDefault="003D625F">
            <w:pPr>
              <w:ind w:left="210" w:hangingChars="100" w:hanging="210"/>
              <w:rPr>
                <w:rFonts w:asciiTheme="majorEastAsia" w:eastAsiaTheme="majorEastAsia" w:hAnsiTheme="majorEastAsia"/>
                <w:b/>
              </w:rPr>
            </w:pPr>
            <w:r>
              <w:rPr>
                <w:rFonts w:asciiTheme="majorEastAsia" w:eastAsiaTheme="majorEastAsia" w:hAnsiTheme="majorEastAsia" w:hint="eastAsia"/>
              </w:rPr>
              <w:t xml:space="preserve">　の</w:t>
            </w:r>
          </w:p>
          <w:p w:rsidR="006A5F7B" w:rsidRDefault="003D625F">
            <w:pPr>
              <w:ind w:left="210" w:hangingChars="100" w:hanging="210"/>
              <w:rPr>
                <w:rFonts w:asciiTheme="majorEastAsia" w:eastAsiaTheme="majorEastAsia" w:hAnsiTheme="majorEastAsia"/>
                <w:b/>
              </w:rPr>
            </w:pPr>
            <w:r>
              <w:rPr>
                <w:rFonts w:asciiTheme="majorEastAsia" w:eastAsiaTheme="majorEastAsia" w:hAnsiTheme="majorEastAsia" w:hint="eastAsia"/>
              </w:rPr>
              <w:t xml:space="preserve">　定</w:t>
            </w:r>
          </w:p>
          <w:p w:rsidR="006A5F7B" w:rsidRDefault="003D625F">
            <w:pPr>
              <w:ind w:left="210" w:hangingChars="100" w:hanging="210"/>
              <w:rPr>
                <w:rFonts w:asciiTheme="majorEastAsia" w:eastAsiaTheme="majorEastAsia" w:hAnsiTheme="majorEastAsia"/>
                <w:b/>
              </w:rPr>
            </w:pPr>
            <w:r>
              <w:rPr>
                <w:rFonts w:asciiTheme="majorEastAsia" w:eastAsiaTheme="majorEastAsia" w:hAnsiTheme="majorEastAsia" w:hint="eastAsia"/>
              </w:rPr>
              <w:t xml:space="preserve">　着</w:t>
            </w:r>
          </w:p>
          <w:p w:rsidR="006A5F7B" w:rsidRDefault="006A5F7B"/>
        </w:tc>
        <w:tc>
          <w:tcPr>
            <w:tcW w:w="420" w:type="dxa"/>
            <w:vAlign w:val="center"/>
          </w:tcPr>
          <w:p w:rsidR="006A5F7B" w:rsidRDefault="003D625F">
            <w:r>
              <w:rPr>
                <w:rFonts w:hint="eastAsia"/>
              </w:rPr>
              <w:t>１</w:t>
            </w:r>
          </w:p>
        </w:tc>
        <w:tc>
          <w:tcPr>
            <w:tcW w:w="3255" w:type="dxa"/>
            <w:vAlign w:val="center"/>
          </w:tcPr>
          <w:p w:rsidR="006A5F7B" w:rsidRDefault="003D625F">
            <w:pPr>
              <w:ind w:firstLineChars="100" w:firstLine="210"/>
            </w:pPr>
            <w:r>
              <w:rPr>
                <w:rFonts w:hint="eastAsia"/>
                <w:color w:val="FF0000"/>
              </w:rPr>
              <w:t>４つのチェックポイントを意識した日常授業の改善に努める。</w:t>
            </w:r>
          </w:p>
        </w:tc>
        <w:tc>
          <w:tcPr>
            <w:tcW w:w="4200" w:type="dxa"/>
            <w:tcBorders>
              <w:bottom w:val="single" w:sz="4" w:space="0" w:color="auto"/>
            </w:tcBorders>
          </w:tcPr>
          <w:p w:rsidR="006A5F7B" w:rsidRDefault="003D625F">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単位時間の授業の中での一人一人の理解度の評価</w:t>
            </w:r>
          </w:p>
          <w:p w:rsidR="006A5F7B" w:rsidRDefault="003D625F">
            <w:pPr>
              <w:ind w:left="210" w:hangingChars="100" w:hanging="210"/>
              <w:rPr>
                <w:rFonts w:asciiTheme="minorEastAsia" w:hAnsiTheme="minorEastAsia"/>
              </w:rPr>
            </w:pPr>
            <w:r>
              <w:rPr>
                <w:rFonts w:asciiTheme="minorEastAsia" w:hAnsiTheme="minorEastAsia" w:hint="eastAsia"/>
              </w:rPr>
              <w:t>・授業における学習内容の定着や習熟を図る時間の設定</w:t>
            </w:r>
          </w:p>
          <w:p w:rsidR="006A5F7B" w:rsidRDefault="003D625F">
            <w:r>
              <w:rPr>
                <w:rFonts w:asciiTheme="minorEastAsia" w:hAnsiTheme="minorEastAsia" w:hint="eastAsia"/>
              </w:rPr>
              <w:t>・指導内容の精選</w:t>
            </w:r>
          </w:p>
        </w:tc>
        <w:tc>
          <w:tcPr>
            <w:tcW w:w="1105" w:type="dxa"/>
            <w:vMerge w:val="restart"/>
            <w:vAlign w:val="center"/>
          </w:tcPr>
          <w:p w:rsidR="006A5F7B" w:rsidRDefault="006A5F7B"/>
          <w:p w:rsidR="006A5F7B" w:rsidRDefault="003D625F">
            <w:r>
              <w:rPr>
                <w:rFonts w:hint="eastAsia"/>
              </w:rPr>
              <w:t>（３．７）</w:t>
            </w:r>
          </w:p>
          <w:p w:rsidR="006A5F7B" w:rsidRDefault="003D625F">
            <w:r>
              <w:rPr>
                <w:rFonts w:hint="eastAsia"/>
              </w:rPr>
              <w:t>〈３．１〉</w:t>
            </w:r>
          </w:p>
          <w:p w:rsidR="006A5F7B" w:rsidRDefault="003D625F">
            <w:r>
              <w:rPr>
                <w:rFonts w:hint="eastAsia"/>
              </w:rPr>
              <w:t>〔２．６〕</w:t>
            </w:r>
          </w:p>
          <w:p w:rsidR="006A5F7B" w:rsidRDefault="003D625F">
            <w:r>
              <w:rPr>
                <w:rFonts w:hint="eastAsia"/>
              </w:rPr>
              <w:t>【２．８】</w:t>
            </w:r>
          </w:p>
          <w:p w:rsidR="006A5F7B" w:rsidRDefault="006A5F7B"/>
        </w:tc>
        <w:tc>
          <w:tcPr>
            <w:tcW w:w="1100" w:type="dxa"/>
            <w:vMerge w:val="restart"/>
            <w:vAlign w:val="center"/>
          </w:tcPr>
          <w:p w:rsidR="006A5F7B" w:rsidRDefault="003D625F">
            <w:r>
              <w:rPr>
                <w:rFonts w:hint="eastAsia"/>
              </w:rPr>
              <w:t>（３．６）</w:t>
            </w:r>
          </w:p>
          <w:p w:rsidR="006A5F7B" w:rsidRDefault="003D625F">
            <w:r>
              <w:rPr>
                <w:rFonts w:hint="eastAsia"/>
              </w:rPr>
              <w:t>〈３．１〉</w:t>
            </w:r>
          </w:p>
          <w:p w:rsidR="006A5F7B" w:rsidRDefault="003D625F">
            <w:r>
              <w:rPr>
                <w:rFonts w:hint="eastAsia"/>
              </w:rPr>
              <w:t>〔２．６〕</w:t>
            </w:r>
          </w:p>
          <w:p w:rsidR="006A5F7B" w:rsidRDefault="003D625F">
            <w:r>
              <w:rPr>
                <w:rFonts w:hint="eastAsia"/>
              </w:rPr>
              <w:t>【２．８】</w:t>
            </w:r>
          </w:p>
        </w:tc>
        <w:tc>
          <w:tcPr>
            <w:tcW w:w="4957" w:type="dxa"/>
            <w:vMerge w:val="restart"/>
          </w:tcPr>
          <w:p w:rsidR="006A5F7B" w:rsidRDefault="003D625F" w:rsidP="003D625F">
            <w:pPr>
              <w:ind w:left="210" w:hangingChars="100" w:hanging="210"/>
            </w:pPr>
            <w:r>
              <w:rPr>
                <w:rFonts w:hint="eastAsia"/>
              </w:rPr>
              <w:t>・</w:t>
            </w:r>
            <w:r>
              <w:rPr>
                <w:rFonts w:hint="eastAsia"/>
                <w:color w:val="FF0000"/>
              </w:rPr>
              <w:t>研究授業を一人一回するなど、日常授業の改善について考える機会が多くあり良かった。</w:t>
            </w:r>
          </w:p>
          <w:p w:rsidR="006A5F7B" w:rsidRDefault="003D625F" w:rsidP="003D625F">
            <w:pPr>
              <w:ind w:left="210" w:hangingChars="100" w:hanging="210"/>
            </w:pPr>
            <w:r>
              <w:rPr>
                <w:rFonts w:hint="eastAsia"/>
              </w:rPr>
              <w:t>・</w:t>
            </w:r>
            <w:r>
              <w:rPr>
                <w:rFonts w:hint="eastAsia"/>
                <w:color w:val="FF0000"/>
              </w:rPr>
              <w:t>児童生徒の実態に合った指導内容の精選ができておらず、定着や習熟を図る時間が十分に取れなかった。</w:t>
            </w:r>
          </w:p>
          <w:p w:rsidR="006A5F7B" w:rsidRDefault="003D625F" w:rsidP="003D625F">
            <w:pPr>
              <w:ind w:left="210" w:hangingChars="100" w:hanging="210"/>
            </w:pPr>
            <w:r>
              <w:rPr>
                <w:rFonts w:hint="eastAsia"/>
              </w:rPr>
              <w:t>・</w:t>
            </w:r>
            <w:r>
              <w:rPr>
                <w:rFonts w:hint="eastAsia"/>
                <w:color w:val="0070C0"/>
              </w:rPr>
              <w:t>学力検査結果の分析を活用して全体の指導はできたが、個に応じた指導まではできていない。</w:t>
            </w:r>
          </w:p>
          <w:p w:rsidR="006A5F7B" w:rsidRDefault="003D625F" w:rsidP="003D625F">
            <w:pPr>
              <w:ind w:left="210" w:hangingChars="100" w:hanging="210"/>
            </w:pPr>
            <w:r>
              <w:rPr>
                <w:rFonts w:hint="eastAsia"/>
              </w:rPr>
              <w:t>・</w:t>
            </w:r>
            <w:r>
              <w:rPr>
                <w:rFonts w:hint="eastAsia"/>
                <w:color w:val="0070C0"/>
              </w:rPr>
              <w:t>読書の時間の確保を行う。</w:t>
            </w:r>
          </w:p>
          <w:p w:rsidR="006A5F7B" w:rsidRDefault="003D625F" w:rsidP="003D625F">
            <w:pPr>
              <w:ind w:left="210" w:hangingChars="100" w:hanging="210"/>
            </w:pPr>
            <w:r>
              <w:rPr>
                <w:rFonts w:hint="eastAsia"/>
              </w:rPr>
              <w:t>・</w:t>
            </w:r>
            <w:r>
              <w:rPr>
                <w:rFonts w:hint="eastAsia"/>
                <w:color w:val="0070C0"/>
              </w:rPr>
              <w:t>作品（作文等）を積極的にコンクールなどに応募した。</w:t>
            </w:r>
          </w:p>
          <w:p w:rsidR="006A5F7B" w:rsidRDefault="003D625F" w:rsidP="003D625F">
            <w:pPr>
              <w:ind w:left="101" w:hangingChars="48" w:hanging="101"/>
            </w:pPr>
            <w:r>
              <w:rPr>
                <w:rFonts w:hint="eastAsia"/>
              </w:rPr>
              <w:t>・</w:t>
            </w:r>
            <w:r>
              <w:rPr>
                <w:rFonts w:hint="eastAsia"/>
                <w:color w:val="7030A0"/>
              </w:rPr>
              <w:t>解けることが１番の喜びだと思うので、自力解決できる力を身に付けさせることが課題である。</w:t>
            </w:r>
          </w:p>
          <w:p w:rsidR="006A5F7B" w:rsidRDefault="003D625F" w:rsidP="003D625F">
            <w:pPr>
              <w:ind w:left="210" w:hangingChars="100" w:hanging="210"/>
            </w:pPr>
            <w:r>
              <w:rPr>
                <w:rFonts w:hint="eastAsia"/>
              </w:rPr>
              <w:t>・</w:t>
            </w:r>
            <w:r>
              <w:rPr>
                <w:rFonts w:hint="eastAsia"/>
                <w:color w:val="7030A0"/>
              </w:rPr>
              <w:t>台風等の影響で時数確保が難しかった。来年度は</w:t>
            </w:r>
            <w:r>
              <w:rPr>
                <w:rFonts w:hint="eastAsia"/>
                <w:color w:val="7030A0"/>
              </w:rPr>
              <w:t>10</w:t>
            </w:r>
            <w:r>
              <w:rPr>
                <w:rFonts w:hint="eastAsia"/>
                <w:color w:val="7030A0"/>
              </w:rPr>
              <w:t>連休あるので、更に行事の精選を図っていくことが大事である。</w:t>
            </w:r>
          </w:p>
        </w:tc>
        <w:tc>
          <w:tcPr>
            <w:tcW w:w="992" w:type="dxa"/>
            <w:vMerge w:val="restart"/>
          </w:tcPr>
          <w:p w:rsidR="006A5F7B" w:rsidRDefault="006A5F7B"/>
          <w:p w:rsidR="006A5F7B" w:rsidRDefault="006A5F7B"/>
          <w:p w:rsidR="006A5F7B" w:rsidRDefault="006A5F7B"/>
          <w:p w:rsidR="006A5F7B" w:rsidRDefault="006A5F7B"/>
          <w:p w:rsidR="006A5F7B" w:rsidRDefault="006A5F7B"/>
          <w:p w:rsidR="006A5F7B" w:rsidRDefault="006A5F7B"/>
          <w:p w:rsidR="006A5F7B" w:rsidRDefault="006A5F7B"/>
          <w:p w:rsidR="006A5F7B" w:rsidRDefault="003D625F">
            <w:r>
              <w:rPr>
                <w:rFonts w:hint="eastAsia"/>
              </w:rPr>
              <w:t xml:space="preserve">　３</w:t>
            </w:r>
          </w:p>
        </w:tc>
        <w:tc>
          <w:tcPr>
            <w:tcW w:w="4221" w:type="dxa"/>
            <w:vMerge w:val="restart"/>
          </w:tcPr>
          <w:p w:rsidR="006A5F7B" w:rsidRDefault="003D625F">
            <w:pPr>
              <w:ind w:leftChars="14" w:left="239" w:hangingChars="100" w:hanging="210"/>
            </w:pPr>
            <w:r>
              <w:rPr>
                <w:rFonts w:hint="eastAsia"/>
              </w:rPr>
              <w:t>・先生方が「児童生徒全員がわかる授業」を実践していることが確かな学力に繋がっている。</w:t>
            </w:r>
          </w:p>
          <w:p w:rsidR="006A5F7B" w:rsidRDefault="003D625F">
            <w:pPr>
              <w:ind w:leftChars="14" w:left="239" w:hangingChars="100" w:hanging="210"/>
            </w:pPr>
            <w:r>
              <w:rPr>
                <w:rFonts w:hint="eastAsia"/>
              </w:rPr>
              <w:t>・全国学力調査等の分析をして、三納小中の児童生徒の実態を把握しているということだが、それをもとに小中ともに、全国平均にまで上げてほしい。</w:t>
            </w:r>
          </w:p>
          <w:p w:rsidR="006A5F7B" w:rsidRDefault="003D625F">
            <w:pPr>
              <w:ind w:leftChars="14" w:left="239" w:hangingChars="100" w:hanging="210"/>
            </w:pPr>
            <w:r>
              <w:rPr>
                <w:rFonts w:hint="eastAsia"/>
              </w:rPr>
              <w:t>・私立高校入試が全員第一志望合格という結果から、確かな学力が身に付いていることがうかがえる。</w:t>
            </w:r>
          </w:p>
          <w:p w:rsidR="006A5F7B" w:rsidRDefault="003D625F">
            <w:pPr>
              <w:ind w:leftChars="14" w:left="239" w:hangingChars="100" w:hanging="210"/>
            </w:pPr>
            <w:r>
              <w:rPr>
                <w:rFonts w:hint="eastAsia"/>
              </w:rPr>
              <w:t>・読書の時間の確保をどれくらいしているのか。児童生徒が読書に親しめるように時間の確保など、工夫をしてほしい。</w:t>
            </w:r>
          </w:p>
        </w:tc>
      </w:tr>
      <w:tr w:rsidR="006A5F7B">
        <w:trPr>
          <w:trHeight w:val="2265"/>
        </w:trPr>
        <w:tc>
          <w:tcPr>
            <w:tcW w:w="718" w:type="dxa"/>
            <w:vMerge/>
            <w:vAlign w:val="center"/>
          </w:tcPr>
          <w:p w:rsidR="006A5F7B" w:rsidRDefault="006A5F7B"/>
        </w:tc>
        <w:tc>
          <w:tcPr>
            <w:tcW w:w="420" w:type="dxa"/>
            <w:vAlign w:val="center"/>
          </w:tcPr>
          <w:p w:rsidR="006A5F7B" w:rsidRDefault="003D625F">
            <w:r>
              <w:rPr>
                <w:rFonts w:hint="eastAsia"/>
              </w:rPr>
              <w:t>２</w:t>
            </w:r>
          </w:p>
        </w:tc>
        <w:tc>
          <w:tcPr>
            <w:tcW w:w="3255" w:type="dxa"/>
            <w:vAlign w:val="center"/>
          </w:tcPr>
          <w:p w:rsidR="006A5F7B" w:rsidRDefault="003D625F">
            <w:pPr>
              <w:ind w:firstLineChars="100" w:firstLine="210"/>
              <w:rPr>
                <w:rFonts w:asciiTheme="minorEastAsia" w:hAnsiTheme="minorEastAsia"/>
              </w:rPr>
            </w:pPr>
            <w:r>
              <w:rPr>
                <w:rFonts w:asciiTheme="minorEastAsia" w:hAnsiTheme="minorEastAsia" w:hint="eastAsia"/>
                <w:color w:val="0070C0"/>
              </w:rPr>
              <w:t>学力調査の分析と学習指導の工夫改善を図る。</w:t>
            </w:r>
          </w:p>
        </w:tc>
        <w:tc>
          <w:tcPr>
            <w:tcW w:w="4200" w:type="dxa"/>
            <w:tcBorders>
              <w:top w:val="single" w:sz="4" w:space="0" w:color="auto"/>
              <w:bottom w:val="single" w:sz="4" w:space="0" w:color="auto"/>
            </w:tcBorders>
          </w:tcPr>
          <w:p w:rsidR="006A5F7B" w:rsidRDefault="003D625F">
            <w:pPr>
              <w:ind w:left="210" w:hangingChars="100" w:hanging="210"/>
              <w:rPr>
                <w:rFonts w:asciiTheme="minorEastAsia" w:hAnsiTheme="minorEastAsia"/>
              </w:rPr>
            </w:pPr>
            <w:r>
              <w:rPr>
                <w:rFonts w:asciiTheme="minorEastAsia" w:hAnsiTheme="minorEastAsia" w:hint="eastAsia"/>
              </w:rPr>
              <w:t>・学力検査結果の分析を活用した個別指導の充実</w:t>
            </w:r>
          </w:p>
          <w:p w:rsidR="006A5F7B" w:rsidRDefault="003D625F">
            <w:pPr>
              <w:rPr>
                <w:rFonts w:asciiTheme="minorEastAsia" w:hAnsiTheme="minorEastAsia"/>
              </w:rPr>
            </w:pPr>
            <w:r>
              <w:rPr>
                <w:rFonts w:asciiTheme="minorEastAsia" w:hAnsiTheme="minorEastAsia" w:hint="eastAsia"/>
              </w:rPr>
              <w:t>・デジタル教材、ＩＣＴ活用の推進</w:t>
            </w:r>
          </w:p>
          <w:p w:rsidR="006A5F7B" w:rsidRDefault="003D625F">
            <w:pPr>
              <w:rPr>
                <w:rFonts w:asciiTheme="minorEastAsia" w:hAnsiTheme="minorEastAsia"/>
              </w:rPr>
            </w:pPr>
            <w:r>
              <w:rPr>
                <w:rFonts w:asciiTheme="minorEastAsia" w:hAnsiTheme="minorEastAsia" w:hint="eastAsia"/>
              </w:rPr>
              <w:t>・読書・作文指導の充実</w:t>
            </w:r>
          </w:p>
          <w:p w:rsidR="006A5F7B" w:rsidRDefault="003D625F">
            <w:pPr>
              <w:ind w:left="210" w:hangingChars="100" w:hanging="210"/>
            </w:pPr>
            <w:r>
              <w:rPr>
                <w:rFonts w:asciiTheme="minorEastAsia" w:hAnsiTheme="minorEastAsia" w:hint="eastAsia"/>
              </w:rPr>
              <w:t>・校内研究を通した全職員による指導方法の工夫・改善</w:t>
            </w:r>
          </w:p>
        </w:tc>
        <w:tc>
          <w:tcPr>
            <w:tcW w:w="1105" w:type="dxa"/>
            <w:vMerge/>
            <w:vAlign w:val="center"/>
          </w:tcPr>
          <w:p w:rsidR="006A5F7B" w:rsidRDefault="006A5F7B"/>
        </w:tc>
        <w:tc>
          <w:tcPr>
            <w:tcW w:w="1100" w:type="dxa"/>
            <w:vMerge/>
            <w:vAlign w:val="center"/>
          </w:tcPr>
          <w:p w:rsidR="006A5F7B" w:rsidRDefault="006A5F7B"/>
        </w:tc>
        <w:tc>
          <w:tcPr>
            <w:tcW w:w="4957" w:type="dxa"/>
            <w:vMerge/>
          </w:tcPr>
          <w:p w:rsidR="006A5F7B" w:rsidRDefault="006A5F7B"/>
        </w:tc>
        <w:tc>
          <w:tcPr>
            <w:tcW w:w="992" w:type="dxa"/>
            <w:vMerge/>
          </w:tcPr>
          <w:p w:rsidR="006A5F7B" w:rsidRDefault="006A5F7B"/>
        </w:tc>
        <w:tc>
          <w:tcPr>
            <w:tcW w:w="4221" w:type="dxa"/>
            <w:vMerge/>
          </w:tcPr>
          <w:p w:rsidR="006A5F7B" w:rsidRDefault="006A5F7B">
            <w:pPr>
              <w:rPr>
                <w:b/>
                <w:sz w:val="24"/>
              </w:rPr>
            </w:pPr>
          </w:p>
        </w:tc>
      </w:tr>
      <w:tr w:rsidR="006A5F7B">
        <w:trPr>
          <w:trHeight w:val="1032"/>
        </w:trPr>
        <w:tc>
          <w:tcPr>
            <w:tcW w:w="718" w:type="dxa"/>
            <w:vMerge/>
            <w:vAlign w:val="center"/>
          </w:tcPr>
          <w:p w:rsidR="006A5F7B" w:rsidRDefault="006A5F7B"/>
        </w:tc>
        <w:tc>
          <w:tcPr>
            <w:tcW w:w="420" w:type="dxa"/>
            <w:vMerge w:val="restart"/>
            <w:vAlign w:val="center"/>
          </w:tcPr>
          <w:p w:rsidR="006A5F7B" w:rsidRDefault="003D625F">
            <w:r>
              <w:rPr>
                <w:rFonts w:hint="eastAsia"/>
              </w:rPr>
              <w:t>３</w:t>
            </w:r>
          </w:p>
        </w:tc>
        <w:tc>
          <w:tcPr>
            <w:tcW w:w="3255" w:type="dxa"/>
            <w:vMerge w:val="restart"/>
            <w:vAlign w:val="center"/>
          </w:tcPr>
          <w:p w:rsidR="006A5F7B" w:rsidRDefault="003D625F">
            <w:pPr>
              <w:rPr>
                <w:rFonts w:asciiTheme="minorEastAsia" w:hAnsiTheme="minorEastAsia"/>
              </w:rPr>
            </w:pPr>
            <w:r>
              <w:rPr>
                <w:rFonts w:asciiTheme="minorEastAsia" w:hAnsiTheme="minorEastAsia" w:hint="eastAsia"/>
              </w:rPr>
              <w:t xml:space="preserve">　</w:t>
            </w:r>
            <w:r>
              <w:rPr>
                <w:rFonts w:asciiTheme="minorEastAsia" w:hAnsiTheme="minorEastAsia" w:hint="eastAsia"/>
                <w:color w:val="7030A0"/>
              </w:rPr>
              <w:t>教育課程の工夫を通して予備時数を確保し、学習の喜びを味わわせる。</w:t>
            </w:r>
          </w:p>
        </w:tc>
        <w:tc>
          <w:tcPr>
            <w:tcW w:w="4200" w:type="dxa"/>
            <w:tcBorders>
              <w:top w:val="single" w:sz="4" w:space="0" w:color="auto"/>
            </w:tcBorders>
            <w:vAlign w:val="center"/>
          </w:tcPr>
          <w:p w:rsidR="006A5F7B" w:rsidRDefault="003D625F">
            <w:pPr>
              <w:ind w:left="210" w:hangingChars="100" w:hanging="210"/>
            </w:pPr>
            <w:r>
              <w:rPr>
                <w:rFonts w:asciiTheme="minorEastAsia" w:hAnsiTheme="minorEastAsia" w:hint="eastAsia"/>
              </w:rPr>
              <w:t>・学ぶ喜びを実感させることを意識した授業づくり</w:t>
            </w:r>
          </w:p>
        </w:tc>
        <w:tc>
          <w:tcPr>
            <w:tcW w:w="1105" w:type="dxa"/>
            <w:vMerge/>
            <w:vAlign w:val="center"/>
          </w:tcPr>
          <w:p w:rsidR="006A5F7B" w:rsidRDefault="006A5F7B"/>
        </w:tc>
        <w:tc>
          <w:tcPr>
            <w:tcW w:w="1100" w:type="dxa"/>
            <w:vMerge/>
            <w:vAlign w:val="center"/>
          </w:tcPr>
          <w:p w:rsidR="006A5F7B" w:rsidRDefault="006A5F7B"/>
        </w:tc>
        <w:tc>
          <w:tcPr>
            <w:tcW w:w="4957" w:type="dxa"/>
            <w:vMerge/>
          </w:tcPr>
          <w:p w:rsidR="006A5F7B" w:rsidRDefault="006A5F7B"/>
        </w:tc>
        <w:tc>
          <w:tcPr>
            <w:tcW w:w="992" w:type="dxa"/>
            <w:vMerge/>
          </w:tcPr>
          <w:p w:rsidR="006A5F7B" w:rsidRDefault="006A5F7B"/>
        </w:tc>
        <w:tc>
          <w:tcPr>
            <w:tcW w:w="4221" w:type="dxa"/>
            <w:vMerge/>
          </w:tcPr>
          <w:p w:rsidR="006A5F7B" w:rsidRDefault="006A5F7B">
            <w:pPr>
              <w:rPr>
                <w:b/>
                <w:sz w:val="24"/>
              </w:rPr>
            </w:pPr>
          </w:p>
        </w:tc>
      </w:tr>
      <w:tr w:rsidR="006A5F7B">
        <w:trPr>
          <w:trHeight w:val="1475"/>
        </w:trPr>
        <w:tc>
          <w:tcPr>
            <w:tcW w:w="718" w:type="dxa"/>
            <w:vMerge w:val="restart"/>
          </w:tcPr>
          <w:p w:rsidR="006A5F7B" w:rsidRDefault="003D625F">
            <w:r>
              <w:rPr>
                <w:rFonts w:hint="eastAsia"/>
              </w:rPr>
              <w:t xml:space="preserve">　</w:t>
            </w:r>
          </w:p>
          <w:p w:rsidR="006A5F7B" w:rsidRDefault="006A5F7B"/>
          <w:p w:rsidR="006A5F7B" w:rsidRDefault="003D625F">
            <w:pPr>
              <w:rPr>
                <w:rFonts w:ascii="ＭＳ Ｐゴシック" w:eastAsia="ＭＳ Ｐゴシック" w:hAnsi="ＭＳ Ｐゴシック"/>
              </w:rPr>
            </w:pPr>
            <w:r>
              <w:rPr>
                <w:rFonts w:hint="eastAsia"/>
              </w:rPr>
              <w:t xml:space="preserve">　</w:t>
            </w:r>
            <w:r>
              <w:rPr>
                <w:rFonts w:ascii="ＭＳ Ｐゴシック" w:eastAsia="ＭＳ Ｐゴシック" w:hAnsi="ＭＳ Ｐゴシック" w:hint="eastAsia"/>
              </w:rPr>
              <w:t>明</w:t>
            </w:r>
          </w:p>
          <w:p w:rsidR="006A5F7B" w:rsidRDefault="003D625F" w:rsidP="003D625F">
            <w:pPr>
              <w:ind w:leftChars="100" w:left="210"/>
            </w:pPr>
            <w:r>
              <w:rPr>
                <w:rFonts w:ascii="ＭＳ Ｐゴシック" w:eastAsia="ＭＳ Ｐゴシック" w:hAnsi="ＭＳ Ｐゴシック" w:hint="eastAsia"/>
              </w:rPr>
              <w:t>るく楽しい学校生活</w:t>
            </w:r>
          </w:p>
        </w:tc>
        <w:tc>
          <w:tcPr>
            <w:tcW w:w="420" w:type="dxa"/>
            <w:vAlign w:val="center"/>
          </w:tcPr>
          <w:p w:rsidR="006A5F7B" w:rsidRDefault="003D625F">
            <w:r>
              <w:rPr>
                <w:rFonts w:hint="eastAsia"/>
              </w:rPr>
              <w:t>１</w:t>
            </w:r>
          </w:p>
        </w:tc>
        <w:tc>
          <w:tcPr>
            <w:tcW w:w="3255" w:type="dxa"/>
            <w:vAlign w:val="center"/>
          </w:tcPr>
          <w:p w:rsidR="006A5F7B" w:rsidRDefault="003D625F">
            <w:r>
              <w:rPr>
                <w:rFonts w:hint="eastAsia"/>
              </w:rPr>
              <w:t xml:space="preserve">　</w:t>
            </w:r>
            <w:r>
              <w:rPr>
                <w:rFonts w:hint="eastAsia"/>
                <w:color w:val="FF0000"/>
              </w:rPr>
              <w:t>自分からあいさつできる児童生徒</w:t>
            </w:r>
            <w:r>
              <w:rPr>
                <w:rFonts w:hint="eastAsia"/>
                <w:color w:val="FF0000"/>
              </w:rPr>
              <w:t>100</w:t>
            </w:r>
            <w:r>
              <w:rPr>
                <w:rFonts w:hint="eastAsia"/>
                <w:color w:val="FF0000"/>
              </w:rPr>
              <w:t>％をめざす。</w:t>
            </w:r>
          </w:p>
        </w:tc>
        <w:tc>
          <w:tcPr>
            <w:tcW w:w="4200" w:type="dxa"/>
            <w:tcBorders>
              <w:bottom w:val="single" w:sz="4" w:space="0" w:color="auto"/>
            </w:tcBorders>
          </w:tcPr>
          <w:p w:rsidR="006A5F7B" w:rsidRDefault="003D625F">
            <w:pPr>
              <w:ind w:left="210" w:hangingChars="100" w:hanging="210"/>
              <w:rPr>
                <w:rFonts w:asciiTheme="minorEastAsia" w:hAnsiTheme="minorEastAsia"/>
              </w:rPr>
            </w:pPr>
            <w:r>
              <w:rPr>
                <w:rFonts w:asciiTheme="minorEastAsia" w:hAnsiTheme="minorEastAsia" w:hint="eastAsia"/>
              </w:rPr>
              <w:t>・あいさつは、「いつでも、どこでも、誰にでも、心を込めて」の意識付け</w:t>
            </w:r>
          </w:p>
          <w:p w:rsidR="006A5F7B" w:rsidRDefault="003D625F">
            <w:pPr>
              <w:ind w:left="210" w:hangingChars="100" w:hanging="210"/>
            </w:pPr>
            <w:r>
              <w:rPr>
                <w:rFonts w:asciiTheme="minorEastAsia" w:hAnsiTheme="minorEastAsia" w:hint="eastAsia"/>
              </w:rPr>
              <w:t>・児童会・生徒会を中心とした自発的なあいさつ運動の推進</w:t>
            </w:r>
          </w:p>
        </w:tc>
        <w:tc>
          <w:tcPr>
            <w:tcW w:w="1105" w:type="dxa"/>
            <w:vMerge w:val="restart"/>
            <w:vAlign w:val="center"/>
          </w:tcPr>
          <w:p w:rsidR="006A5F7B" w:rsidRDefault="003D625F">
            <w:r>
              <w:rPr>
                <w:rFonts w:hint="eastAsia"/>
              </w:rPr>
              <w:t>（３．３）</w:t>
            </w:r>
          </w:p>
          <w:p w:rsidR="006A5F7B" w:rsidRDefault="003D625F">
            <w:r>
              <w:rPr>
                <w:rFonts w:hint="eastAsia"/>
              </w:rPr>
              <w:t>〈２．８〉</w:t>
            </w:r>
          </w:p>
          <w:p w:rsidR="006A5F7B" w:rsidRDefault="003D625F">
            <w:r>
              <w:rPr>
                <w:rFonts w:hint="eastAsia"/>
              </w:rPr>
              <w:t>〔３．２〕</w:t>
            </w:r>
          </w:p>
          <w:p w:rsidR="006A5F7B" w:rsidRDefault="003D625F">
            <w:r>
              <w:rPr>
                <w:rFonts w:hint="eastAsia"/>
              </w:rPr>
              <w:t>【２．８】</w:t>
            </w:r>
          </w:p>
        </w:tc>
        <w:tc>
          <w:tcPr>
            <w:tcW w:w="1100" w:type="dxa"/>
            <w:vMerge w:val="restart"/>
            <w:vAlign w:val="center"/>
          </w:tcPr>
          <w:p w:rsidR="006A5F7B" w:rsidRDefault="006A5F7B"/>
          <w:p w:rsidR="006A5F7B" w:rsidRDefault="003D625F">
            <w:r>
              <w:rPr>
                <w:rFonts w:hint="eastAsia"/>
              </w:rPr>
              <w:t>（３．４）</w:t>
            </w:r>
          </w:p>
          <w:p w:rsidR="006A5F7B" w:rsidRDefault="003D625F">
            <w:r>
              <w:rPr>
                <w:rFonts w:hint="eastAsia"/>
              </w:rPr>
              <w:t>〈３．１〉</w:t>
            </w:r>
          </w:p>
          <w:p w:rsidR="006A5F7B" w:rsidRDefault="003D625F">
            <w:r>
              <w:rPr>
                <w:rFonts w:hint="eastAsia"/>
              </w:rPr>
              <w:t>〔３．４〕</w:t>
            </w:r>
          </w:p>
          <w:p w:rsidR="006A5F7B" w:rsidRDefault="003D625F">
            <w:r>
              <w:rPr>
                <w:rFonts w:hint="eastAsia"/>
              </w:rPr>
              <w:t>【２．８】</w:t>
            </w:r>
          </w:p>
          <w:p w:rsidR="006A5F7B" w:rsidRDefault="006A5F7B"/>
        </w:tc>
        <w:tc>
          <w:tcPr>
            <w:tcW w:w="4957" w:type="dxa"/>
            <w:vMerge w:val="restart"/>
          </w:tcPr>
          <w:p w:rsidR="006A5F7B" w:rsidRDefault="003D625F" w:rsidP="003D625F">
            <w:pPr>
              <w:ind w:left="210" w:hangingChars="100" w:hanging="210"/>
            </w:pPr>
            <w:r>
              <w:rPr>
                <w:rFonts w:hint="eastAsia"/>
              </w:rPr>
              <w:t>・</w:t>
            </w:r>
            <w:r>
              <w:rPr>
                <w:rFonts w:hint="eastAsia"/>
                <w:color w:val="FF0000"/>
              </w:rPr>
              <w:t>気持ちの良いあいさつは一部の児童生徒で、意識付けや指導が必要である。</w:t>
            </w:r>
          </w:p>
          <w:p w:rsidR="006A5F7B" w:rsidRDefault="003D625F">
            <w:pPr>
              <w:ind w:left="210" w:hangingChars="100" w:hanging="210"/>
            </w:pPr>
            <w:r>
              <w:rPr>
                <w:rFonts w:hint="eastAsia"/>
              </w:rPr>
              <w:t>・</w:t>
            </w:r>
            <w:r>
              <w:rPr>
                <w:rFonts w:hint="eastAsia"/>
                <w:color w:val="FF0000"/>
              </w:rPr>
              <w:t>あいさつ、清掃ともに全校児童生徒の意識を高める手立てが必要である。</w:t>
            </w:r>
          </w:p>
          <w:p w:rsidR="006A5F7B" w:rsidRDefault="003D625F">
            <w:pPr>
              <w:ind w:left="210" w:hangingChars="100" w:hanging="210"/>
            </w:pPr>
            <w:r>
              <w:rPr>
                <w:rFonts w:hint="eastAsia"/>
              </w:rPr>
              <w:t>・</w:t>
            </w:r>
            <w:r>
              <w:rPr>
                <w:rFonts w:hint="eastAsia"/>
                <w:color w:val="0070C0"/>
              </w:rPr>
              <w:t>ＳＳ委員会（小）や職員朝会（中）、教育相談が計画的に行われており、常に情報共有ができている。</w:t>
            </w:r>
          </w:p>
          <w:p w:rsidR="006A5F7B" w:rsidRDefault="003D625F">
            <w:pPr>
              <w:ind w:left="210" w:hangingChars="100" w:hanging="210"/>
            </w:pPr>
            <w:r>
              <w:rPr>
                <w:rFonts w:hint="eastAsia"/>
              </w:rPr>
              <w:t>・</w:t>
            </w:r>
            <w:r>
              <w:rPr>
                <w:rFonts w:hint="eastAsia"/>
                <w:color w:val="0070C0"/>
              </w:rPr>
              <w:t>「特別の教科　道徳科」についての研修を充実させ、確実な実施を図る。</w:t>
            </w:r>
          </w:p>
          <w:p w:rsidR="006A5F7B" w:rsidRDefault="003D625F">
            <w:pPr>
              <w:ind w:leftChars="-51" w:left="101" w:hangingChars="99" w:hanging="208"/>
            </w:pPr>
            <w:r>
              <w:rPr>
                <w:rFonts w:hint="eastAsia"/>
              </w:rPr>
              <w:t>・</w:t>
            </w:r>
            <w:r>
              <w:rPr>
                <w:rFonts w:hint="eastAsia"/>
                <w:color w:val="7030A0"/>
              </w:rPr>
              <w:t>６年生と中学生による朝のボランティア活動、中学部</w:t>
            </w:r>
            <w:r>
              <w:rPr>
                <w:rFonts w:hint="eastAsia"/>
                <w:color w:val="7030A0"/>
              </w:rPr>
              <w:t>3</w:t>
            </w:r>
            <w:r>
              <w:rPr>
                <w:rFonts w:hint="eastAsia"/>
                <w:color w:val="7030A0"/>
              </w:rPr>
              <w:t>年生による西都市のボランティア活動が行われた。</w:t>
            </w:r>
          </w:p>
          <w:p w:rsidR="006A5F7B" w:rsidRDefault="003D625F" w:rsidP="003D625F">
            <w:pPr>
              <w:ind w:left="101" w:hangingChars="48" w:hanging="101"/>
            </w:pPr>
            <w:r>
              <w:rPr>
                <w:rFonts w:hint="eastAsia"/>
              </w:rPr>
              <w:t>・</w:t>
            </w:r>
            <w:r>
              <w:rPr>
                <w:rFonts w:hint="eastAsia"/>
                <w:color w:val="7030A0"/>
              </w:rPr>
              <w:t>清掃班長がもっと積極的に動けるような指導が必要である。</w:t>
            </w:r>
          </w:p>
          <w:p w:rsidR="006A5F7B" w:rsidRDefault="003D625F">
            <w:pPr>
              <w:ind w:left="210" w:hangingChars="100" w:hanging="210"/>
            </w:pPr>
            <w:r>
              <w:rPr>
                <w:rFonts w:hint="eastAsia"/>
              </w:rPr>
              <w:t>・</w:t>
            </w:r>
            <w:r>
              <w:rPr>
                <w:rFonts w:hint="eastAsia"/>
                <w:color w:val="7030A0"/>
              </w:rPr>
              <w:t>清掃指導をしたことにより、清掃態度がかなり改</w:t>
            </w:r>
            <w:r>
              <w:rPr>
                <w:rFonts w:hint="eastAsia"/>
                <w:color w:val="7030A0"/>
              </w:rPr>
              <w:t>善した。（中学部）</w:t>
            </w:r>
          </w:p>
        </w:tc>
        <w:tc>
          <w:tcPr>
            <w:tcW w:w="992" w:type="dxa"/>
            <w:vMerge w:val="restart"/>
          </w:tcPr>
          <w:p w:rsidR="006A5F7B" w:rsidRDefault="006A5F7B"/>
          <w:p w:rsidR="006A5F7B" w:rsidRDefault="006A5F7B"/>
          <w:p w:rsidR="006A5F7B" w:rsidRDefault="006A5F7B"/>
          <w:p w:rsidR="006A5F7B" w:rsidRDefault="006A5F7B"/>
          <w:p w:rsidR="006A5F7B" w:rsidRDefault="006A5F7B"/>
          <w:p w:rsidR="006A5F7B" w:rsidRDefault="006A5F7B"/>
          <w:p w:rsidR="006A5F7B" w:rsidRDefault="006A5F7B"/>
          <w:p w:rsidR="006A5F7B" w:rsidRDefault="003D625F">
            <w:r>
              <w:rPr>
                <w:rFonts w:hint="eastAsia"/>
              </w:rPr>
              <w:t xml:space="preserve">　４</w:t>
            </w:r>
          </w:p>
        </w:tc>
        <w:tc>
          <w:tcPr>
            <w:tcW w:w="4221" w:type="dxa"/>
            <w:vMerge w:val="restart"/>
          </w:tcPr>
          <w:p w:rsidR="006A5F7B" w:rsidRDefault="003D625F" w:rsidP="003D625F">
            <w:pPr>
              <w:ind w:left="241" w:hangingChars="115" w:hanging="241"/>
              <w:rPr>
                <w:b/>
                <w:sz w:val="24"/>
              </w:rPr>
            </w:pPr>
            <w:r>
              <w:rPr>
                <w:rFonts w:hint="eastAsia"/>
              </w:rPr>
              <w:t>・「あいさつのできる児童生徒</w:t>
            </w:r>
            <w:r>
              <w:rPr>
                <w:rFonts w:hint="eastAsia"/>
              </w:rPr>
              <w:t>100</w:t>
            </w:r>
            <w:r>
              <w:rPr>
                <w:rFonts w:hint="eastAsia"/>
              </w:rPr>
              <w:t>％」を目指しているのであれば、もっと徹底してもいいのではないかと思う。</w:t>
            </w:r>
          </w:p>
          <w:p w:rsidR="006A5F7B" w:rsidRDefault="003D625F" w:rsidP="003D625F">
            <w:pPr>
              <w:ind w:left="241" w:hangingChars="115" w:hanging="241"/>
              <w:rPr>
                <w:b/>
                <w:sz w:val="24"/>
              </w:rPr>
            </w:pPr>
            <w:r>
              <w:rPr>
                <w:rFonts w:hint="eastAsia"/>
              </w:rPr>
              <w:t>・下校時の様子から、すばらしいあいさつができる児童生徒もいることがわかる。</w:t>
            </w:r>
          </w:p>
          <w:p w:rsidR="006A5F7B" w:rsidRDefault="003D625F" w:rsidP="003D625F">
            <w:pPr>
              <w:ind w:left="241" w:hangingChars="115" w:hanging="241"/>
              <w:rPr>
                <w:b/>
                <w:sz w:val="24"/>
              </w:rPr>
            </w:pPr>
            <w:r>
              <w:rPr>
                <w:rFonts w:hint="eastAsia"/>
              </w:rPr>
              <w:t>・児童生徒にばかり要求するのではなく、地域の者も自分から積極的に児童生徒にあいさつをするようにしないといけないという反省点がある。</w:t>
            </w:r>
          </w:p>
          <w:p w:rsidR="006A5F7B" w:rsidRDefault="003D625F" w:rsidP="003D625F">
            <w:pPr>
              <w:ind w:left="241" w:hangingChars="115" w:hanging="241"/>
              <w:rPr>
                <w:b/>
                <w:sz w:val="24"/>
              </w:rPr>
            </w:pPr>
            <w:r>
              <w:rPr>
                <w:rFonts w:hint="eastAsia"/>
              </w:rPr>
              <w:t>・あいさつに関しては、まず家庭の教育力が大切だと思う。家庭への呼びかけ等が必要である。</w:t>
            </w:r>
          </w:p>
          <w:p w:rsidR="006A5F7B" w:rsidRDefault="003D625F" w:rsidP="003D625F">
            <w:pPr>
              <w:ind w:left="241" w:hangingChars="115" w:hanging="241"/>
              <w:rPr>
                <w:b/>
                <w:sz w:val="24"/>
              </w:rPr>
            </w:pPr>
            <w:r>
              <w:rPr>
                <w:rFonts w:hint="eastAsia"/>
              </w:rPr>
              <w:t>・「いじめはある」というスタンスが大事。</w:t>
            </w:r>
          </w:p>
          <w:p w:rsidR="006A5F7B" w:rsidRDefault="003D625F" w:rsidP="003D625F">
            <w:pPr>
              <w:ind w:left="241" w:hangingChars="115" w:hanging="241"/>
              <w:rPr>
                <w:b/>
                <w:sz w:val="24"/>
              </w:rPr>
            </w:pPr>
            <w:r>
              <w:rPr>
                <w:rFonts w:hint="eastAsia"/>
              </w:rPr>
              <w:t xml:space="preserve">　その考えで学校が取り組んでいるので安心である。</w:t>
            </w:r>
          </w:p>
          <w:p w:rsidR="006A5F7B" w:rsidRDefault="006A5F7B" w:rsidP="003D625F">
            <w:pPr>
              <w:ind w:left="277" w:hangingChars="115" w:hanging="277"/>
              <w:rPr>
                <w:b/>
                <w:sz w:val="24"/>
              </w:rPr>
            </w:pPr>
          </w:p>
        </w:tc>
      </w:tr>
      <w:tr w:rsidR="006A5F7B">
        <w:trPr>
          <w:trHeight w:val="2150"/>
        </w:trPr>
        <w:tc>
          <w:tcPr>
            <w:tcW w:w="718" w:type="dxa"/>
            <w:vMerge/>
          </w:tcPr>
          <w:p w:rsidR="006A5F7B" w:rsidRDefault="006A5F7B" w:rsidP="003D625F">
            <w:pPr>
              <w:pStyle w:val="a3"/>
              <w:wordWrap/>
              <w:spacing w:before="65" w:line="240" w:lineRule="auto"/>
              <w:ind w:left="202" w:hangingChars="100" w:hanging="202"/>
            </w:pPr>
          </w:p>
        </w:tc>
        <w:tc>
          <w:tcPr>
            <w:tcW w:w="420" w:type="dxa"/>
            <w:vAlign w:val="center"/>
          </w:tcPr>
          <w:p w:rsidR="006A5F7B" w:rsidRDefault="003D625F">
            <w:r>
              <w:rPr>
                <w:rFonts w:hint="eastAsia"/>
              </w:rPr>
              <w:t>２</w:t>
            </w:r>
          </w:p>
        </w:tc>
        <w:tc>
          <w:tcPr>
            <w:tcW w:w="3255" w:type="dxa"/>
            <w:vAlign w:val="center"/>
          </w:tcPr>
          <w:p w:rsidR="006A5F7B" w:rsidRDefault="003D625F">
            <w:r>
              <w:rPr>
                <w:rFonts w:hint="eastAsia"/>
              </w:rPr>
              <w:t xml:space="preserve">　</w:t>
            </w:r>
            <w:r>
              <w:rPr>
                <w:rFonts w:hint="eastAsia"/>
                <w:color w:val="0070C0"/>
              </w:rPr>
              <w:t>毎月アンケートを実施し、積極的ないじめ・不登校等対応を行う。</w:t>
            </w:r>
          </w:p>
        </w:tc>
        <w:tc>
          <w:tcPr>
            <w:tcW w:w="4200" w:type="dxa"/>
            <w:tcBorders>
              <w:top w:val="single" w:sz="4" w:space="0" w:color="auto"/>
              <w:bottom w:val="single" w:sz="4" w:space="0" w:color="auto"/>
            </w:tcBorders>
          </w:tcPr>
          <w:p w:rsidR="006A5F7B" w:rsidRDefault="003D625F">
            <w:pPr>
              <w:ind w:left="210" w:hangingChars="100" w:hanging="210"/>
              <w:rPr>
                <w:rFonts w:asciiTheme="minorEastAsia" w:hAnsiTheme="minorEastAsia"/>
              </w:rPr>
            </w:pPr>
            <w:r>
              <w:rPr>
                <w:rFonts w:asciiTheme="minorEastAsia" w:hAnsiTheme="minorEastAsia" w:hint="eastAsia"/>
              </w:rPr>
              <w:t>・日頃の児童生徒観察</w:t>
            </w:r>
            <w:r>
              <w:rPr>
                <w:rFonts w:asciiTheme="minorEastAsia" w:hAnsiTheme="minorEastAsia" w:hint="eastAsia"/>
              </w:rPr>
              <w:t>(</w:t>
            </w:r>
            <w:r>
              <w:rPr>
                <w:rFonts w:asciiTheme="minorEastAsia" w:hAnsiTheme="minorEastAsia" w:hint="eastAsia"/>
              </w:rPr>
              <w:t>ちょっとした変化も見逃さない</w:t>
            </w:r>
            <w:r>
              <w:rPr>
                <w:rFonts w:asciiTheme="minorEastAsia" w:hAnsiTheme="minorEastAsia" w:hint="eastAsia"/>
              </w:rPr>
              <w:t>)</w:t>
            </w:r>
          </w:p>
          <w:p w:rsidR="006A5F7B" w:rsidRDefault="003D625F">
            <w:pPr>
              <w:rPr>
                <w:rFonts w:asciiTheme="minorEastAsia" w:hAnsiTheme="minorEastAsia"/>
              </w:rPr>
            </w:pPr>
            <w:r>
              <w:rPr>
                <w:rFonts w:asciiTheme="minorEastAsia" w:hAnsiTheme="minorEastAsia" w:hint="eastAsia"/>
              </w:rPr>
              <w:t>・生徒指導の三機能を生かした指導</w:t>
            </w:r>
          </w:p>
          <w:p w:rsidR="006A5F7B" w:rsidRDefault="003D625F">
            <w:pPr>
              <w:ind w:left="210" w:hangingChars="100" w:hanging="210"/>
              <w:rPr>
                <w:rFonts w:asciiTheme="minorEastAsia" w:hAnsiTheme="minorEastAsia"/>
              </w:rPr>
            </w:pPr>
            <w:r>
              <w:rPr>
                <w:rFonts w:asciiTheme="minorEastAsia" w:hAnsiTheme="minorEastAsia" w:hint="eastAsia"/>
              </w:rPr>
              <w:t>・道徳的実践力に繋がる、道徳科・道徳の授業時間の充実</w:t>
            </w:r>
          </w:p>
          <w:p w:rsidR="006A5F7B" w:rsidRDefault="003D625F">
            <w:pPr>
              <w:ind w:left="210" w:hangingChars="100" w:hanging="210"/>
            </w:pPr>
            <w:r>
              <w:rPr>
                <w:rFonts w:asciiTheme="minorEastAsia" w:hAnsiTheme="minorEastAsia" w:hint="eastAsia"/>
              </w:rPr>
              <w:t>・ソーシャルスキルトレーニングの実施</w:t>
            </w:r>
          </w:p>
        </w:tc>
        <w:tc>
          <w:tcPr>
            <w:tcW w:w="1105" w:type="dxa"/>
            <w:vMerge/>
            <w:vAlign w:val="center"/>
          </w:tcPr>
          <w:p w:rsidR="006A5F7B" w:rsidRDefault="006A5F7B"/>
        </w:tc>
        <w:tc>
          <w:tcPr>
            <w:tcW w:w="1100" w:type="dxa"/>
            <w:vMerge/>
            <w:vAlign w:val="center"/>
          </w:tcPr>
          <w:p w:rsidR="006A5F7B" w:rsidRDefault="006A5F7B"/>
        </w:tc>
        <w:tc>
          <w:tcPr>
            <w:tcW w:w="4957" w:type="dxa"/>
            <w:vMerge/>
          </w:tcPr>
          <w:p w:rsidR="006A5F7B" w:rsidRDefault="006A5F7B"/>
        </w:tc>
        <w:tc>
          <w:tcPr>
            <w:tcW w:w="992" w:type="dxa"/>
            <w:vMerge/>
          </w:tcPr>
          <w:p w:rsidR="006A5F7B" w:rsidRDefault="006A5F7B"/>
        </w:tc>
        <w:tc>
          <w:tcPr>
            <w:tcW w:w="4221" w:type="dxa"/>
            <w:vMerge/>
          </w:tcPr>
          <w:p w:rsidR="006A5F7B" w:rsidRDefault="006A5F7B"/>
        </w:tc>
      </w:tr>
      <w:tr w:rsidR="006A5F7B">
        <w:trPr>
          <w:trHeight w:val="1390"/>
        </w:trPr>
        <w:tc>
          <w:tcPr>
            <w:tcW w:w="718" w:type="dxa"/>
            <w:vMerge/>
          </w:tcPr>
          <w:p w:rsidR="006A5F7B" w:rsidRDefault="006A5F7B"/>
        </w:tc>
        <w:tc>
          <w:tcPr>
            <w:tcW w:w="420" w:type="dxa"/>
            <w:vMerge w:val="restart"/>
            <w:vAlign w:val="center"/>
          </w:tcPr>
          <w:p w:rsidR="006A5F7B" w:rsidRDefault="003D625F">
            <w:r>
              <w:rPr>
                <w:rFonts w:hint="eastAsia"/>
              </w:rPr>
              <w:t>３</w:t>
            </w:r>
          </w:p>
        </w:tc>
        <w:tc>
          <w:tcPr>
            <w:tcW w:w="3255" w:type="dxa"/>
            <w:vMerge w:val="restart"/>
            <w:vAlign w:val="center"/>
          </w:tcPr>
          <w:p w:rsidR="006A5F7B" w:rsidRDefault="003D625F">
            <w:pPr>
              <w:pStyle w:val="a3"/>
              <w:wordWrap/>
              <w:spacing w:line="280" w:lineRule="exact"/>
              <w:jc w:val="left"/>
              <w:rPr>
                <w:rFonts w:asciiTheme="minorEastAsia" w:eastAsiaTheme="minorEastAsia" w:hAnsiTheme="minorEastAsia"/>
                <w:spacing w:val="-8"/>
              </w:rPr>
            </w:pPr>
            <w:r>
              <w:rPr>
                <w:rFonts w:asciiTheme="minorEastAsia" w:eastAsiaTheme="minorEastAsia" w:hAnsiTheme="minorEastAsia" w:hint="eastAsia"/>
                <w:spacing w:val="-8"/>
              </w:rPr>
              <w:t xml:space="preserve">　</w:t>
            </w:r>
            <w:r>
              <w:rPr>
                <w:rFonts w:asciiTheme="minorEastAsia" w:eastAsiaTheme="minorEastAsia" w:hAnsiTheme="minorEastAsia" w:hint="eastAsia"/>
                <w:color w:val="7030A0"/>
                <w:spacing w:val="-8"/>
              </w:rPr>
              <w:t>一生懸命掃除に取り組む児童生徒</w:t>
            </w:r>
            <w:r>
              <w:rPr>
                <w:rFonts w:asciiTheme="minorEastAsia" w:eastAsiaTheme="minorEastAsia" w:hAnsiTheme="minorEastAsia" w:hint="eastAsia"/>
                <w:color w:val="7030A0"/>
                <w:spacing w:val="-8"/>
              </w:rPr>
              <w:t>100</w:t>
            </w:r>
            <w:r>
              <w:rPr>
                <w:rFonts w:asciiTheme="minorEastAsia" w:eastAsiaTheme="minorEastAsia" w:hAnsiTheme="minorEastAsia" w:hint="eastAsia"/>
                <w:color w:val="7030A0"/>
                <w:spacing w:val="-8"/>
              </w:rPr>
              <w:t>％をめざす。</w:t>
            </w:r>
          </w:p>
        </w:tc>
        <w:tc>
          <w:tcPr>
            <w:tcW w:w="4200" w:type="dxa"/>
            <w:tcBorders>
              <w:top w:val="single" w:sz="4" w:space="0" w:color="auto"/>
            </w:tcBorders>
            <w:vAlign w:val="center"/>
          </w:tcPr>
          <w:p w:rsidR="006A5F7B" w:rsidRDefault="003D625F">
            <w:pPr>
              <w:ind w:left="210" w:hangingChars="100" w:hanging="210"/>
              <w:rPr>
                <w:rFonts w:asciiTheme="minorEastAsia" w:hAnsiTheme="minorEastAsia"/>
              </w:rPr>
            </w:pPr>
            <w:r>
              <w:rPr>
                <w:rFonts w:asciiTheme="minorEastAsia" w:hAnsiTheme="minorEastAsia" w:hint="eastAsia"/>
              </w:rPr>
              <w:t>・役割と責任を自覚させる工夫</w:t>
            </w:r>
          </w:p>
          <w:p w:rsidR="006A5F7B" w:rsidRDefault="003D625F">
            <w:pPr>
              <w:ind w:left="210" w:hangingChars="100" w:hanging="210"/>
              <w:rPr>
                <w:rFonts w:asciiTheme="minorEastAsia" w:hAnsiTheme="minorEastAsia"/>
              </w:rPr>
            </w:pPr>
            <w:r>
              <w:rPr>
                <w:rFonts w:asciiTheme="minorEastAsia" w:hAnsiTheme="minorEastAsia" w:hint="eastAsia"/>
              </w:rPr>
              <w:t>・班長を中心とした主体的な清掃態度の育成</w:t>
            </w:r>
          </w:p>
          <w:p w:rsidR="006A5F7B" w:rsidRDefault="003D625F">
            <w:pPr>
              <w:ind w:left="210" w:hangingChars="100" w:hanging="210"/>
            </w:pPr>
            <w:r>
              <w:rPr>
                <w:rFonts w:asciiTheme="minorEastAsia" w:hAnsiTheme="minorEastAsia" w:hint="eastAsia"/>
              </w:rPr>
              <w:t>・ボランティア活動の工夫・改善</w:t>
            </w:r>
          </w:p>
        </w:tc>
        <w:tc>
          <w:tcPr>
            <w:tcW w:w="1105" w:type="dxa"/>
            <w:vMerge/>
            <w:vAlign w:val="center"/>
          </w:tcPr>
          <w:p w:rsidR="006A5F7B" w:rsidRDefault="006A5F7B"/>
        </w:tc>
        <w:tc>
          <w:tcPr>
            <w:tcW w:w="1100" w:type="dxa"/>
            <w:vMerge/>
            <w:vAlign w:val="center"/>
          </w:tcPr>
          <w:p w:rsidR="006A5F7B" w:rsidRDefault="006A5F7B"/>
        </w:tc>
        <w:tc>
          <w:tcPr>
            <w:tcW w:w="4957" w:type="dxa"/>
            <w:vMerge/>
          </w:tcPr>
          <w:p w:rsidR="006A5F7B" w:rsidRDefault="006A5F7B"/>
        </w:tc>
        <w:tc>
          <w:tcPr>
            <w:tcW w:w="992" w:type="dxa"/>
            <w:vMerge/>
          </w:tcPr>
          <w:p w:rsidR="006A5F7B" w:rsidRDefault="006A5F7B"/>
        </w:tc>
        <w:tc>
          <w:tcPr>
            <w:tcW w:w="4221" w:type="dxa"/>
            <w:vMerge/>
          </w:tcPr>
          <w:p w:rsidR="006A5F7B" w:rsidRDefault="006A5F7B"/>
        </w:tc>
      </w:tr>
    </w:tbl>
    <w:p w:rsidR="006A5F7B" w:rsidRDefault="003D625F">
      <w:pPr>
        <w:rPr>
          <w:b/>
          <w:sz w:val="24"/>
        </w:rPr>
      </w:pPr>
      <w:r>
        <w:rPr>
          <w:rFonts w:hint="eastAsia"/>
          <w:noProof/>
        </w:rPr>
        <w:lastRenderedPageBreak/>
        <mc:AlternateContent>
          <mc:Choice Requires="wps">
            <w:drawing>
              <wp:anchor distT="0" distB="0" distL="71755" distR="71755" simplePos="0" relativeHeight="4" behindDoc="0" locked="0" layoutInCell="1" hidden="0" allowOverlap="1">
                <wp:simplePos x="0" y="0"/>
                <wp:positionH relativeFrom="column">
                  <wp:posOffset>5834380</wp:posOffset>
                </wp:positionH>
                <wp:positionV relativeFrom="paragraph">
                  <wp:posOffset>-290195</wp:posOffset>
                </wp:positionV>
                <wp:extent cx="933450" cy="1066800"/>
                <wp:effectExtent l="635" t="635" r="29845" b="186690"/>
                <wp:wrapNone/>
                <wp:docPr id="1028" name="オブジェクト 0"/>
                <wp:cNvGraphicFramePr/>
                <a:graphic xmlns:a="http://schemas.openxmlformats.org/drawingml/2006/main">
                  <a:graphicData uri="http://schemas.microsoft.com/office/word/2010/wordprocessingShape">
                    <wps:wsp>
                      <wps:cNvSpPr/>
                      <wps:spPr>
                        <a:xfrm>
                          <a:off x="0" y="0"/>
                          <a:ext cx="933450" cy="1066800"/>
                        </a:xfrm>
                        <a:prstGeom prst="wedgeRoundRectCallout">
                          <a:avLst>
                            <a:gd name="adj1" fmla="val -10029"/>
                            <a:gd name="adj2" fmla="val 66452"/>
                            <a:gd name="adj3" fmla="val 16667"/>
                          </a:avLst>
                        </a:prstGeom>
                      </wps:spPr>
                      <wps:style>
                        <a:lnRef idx="2">
                          <a:schemeClr val="dk1"/>
                        </a:lnRef>
                        <a:fillRef idx="1">
                          <a:schemeClr val="lt1"/>
                        </a:fillRef>
                        <a:effectRef idx="0">
                          <a:schemeClr val="accent1"/>
                        </a:effectRef>
                        <a:fontRef idx="none">
                          <a:schemeClr val="dk1"/>
                        </a:fontRef>
                      </wps:style>
                      <wps:txbx>
                        <w:txbxContent>
                          <w:p w:rsidR="006A5F7B" w:rsidRDefault="003D625F">
                            <w:r>
                              <w:rPr>
                                <w:rFonts w:hint="eastAsia"/>
                              </w:rPr>
                              <w:t>（児童）</w:t>
                            </w:r>
                          </w:p>
                          <w:p w:rsidR="006A5F7B" w:rsidRDefault="003D625F">
                            <w:r>
                              <w:rPr>
                                <w:rFonts w:hint="eastAsia"/>
                              </w:rPr>
                              <w:t>〈生徒〉</w:t>
                            </w:r>
                          </w:p>
                          <w:p w:rsidR="006A5F7B" w:rsidRDefault="003D625F">
                            <w:r>
                              <w:rPr>
                                <w:rFonts w:hint="eastAsia"/>
                              </w:rPr>
                              <w:t>〔保護者〕</w:t>
                            </w:r>
                          </w:p>
                          <w:p w:rsidR="006A5F7B" w:rsidRDefault="003D625F">
                            <w:r>
                              <w:rPr>
                                <w:rFonts w:hint="eastAsia"/>
                              </w:rPr>
                              <w:t>【職員】</w:t>
                            </w:r>
                          </w:p>
                        </w:txbxContent>
                      </wps:txbx>
                      <wps:bodyPr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v-text-anchor:middle;position:absolute;mso-position-horizontal-relative:text;height:84pt;z-index:4;mso-position-vertical-relative:text;width:73.5pt;margin-left:459.4pt;margin-top:-22.85pt;" o:spid="_x0000_s1028" o:allowincell="t" o:allowoverlap="t" filled="t" fillcolor="#ffffff [3201]" stroked="t" strokecolor="#000000 [3200]" strokeweight="1pt" o:spt="62" type="#_x0000_t62" adj="8634,25154">
                <v:stroke linestyle="single" miterlimit="8" endcap="flat" dashstyle="solid" filltype="solid"/>
                <v:textbox style="layout-flow:horizontal;">
                  <w:txbxContent>
                    <w:p>
                      <w:pPr>
                        <w:pStyle w:val="0"/>
                        <w:ind w:left="0" w:leftChars="0" w:firstLine="0" w:firstLineChars="0"/>
                        <w:rPr>
                          <w:rFonts w:hint="eastAsia"/>
                        </w:rPr>
                      </w:pPr>
                      <w:r>
                        <w:rPr>
                          <w:rFonts w:hint="eastAsia"/>
                        </w:rPr>
                        <w:t>（児童）</w:t>
                      </w:r>
                    </w:p>
                    <w:p>
                      <w:pPr>
                        <w:pStyle w:val="0"/>
                        <w:ind w:leftChars="0" w:firstLine="0" w:firstLineChars="0"/>
                        <w:rPr>
                          <w:rFonts w:hint="eastAsia"/>
                        </w:rPr>
                      </w:pPr>
                      <w:r>
                        <w:rPr>
                          <w:rFonts w:hint="eastAsia"/>
                        </w:rPr>
                        <w:t>〈生徒〉</w:t>
                      </w:r>
                    </w:p>
                    <w:p>
                      <w:pPr>
                        <w:pStyle w:val="0"/>
                        <w:ind w:leftChars="0" w:firstLine="0" w:firstLineChars="0"/>
                        <w:rPr>
                          <w:rFonts w:hint="eastAsia"/>
                        </w:rPr>
                      </w:pPr>
                      <w:r>
                        <w:rPr>
                          <w:rFonts w:hint="eastAsia"/>
                        </w:rPr>
                        <w:t>〔保護者〕</w:t>
                      </w:r>
                    </w:p>
                    <w:p>
                      <w:pPr>
                        <w:pStyle w:val="0"/>
                        <w:rPr>
                          <w:rFonts w:hint="eastAsia"/>
                        </w:rPr>
                      </w:pPr>
                      <w:r>
                        <w:rPr>
                          <w:rFonts w:hint="eastAsia"/>
                        </w:rPr>
                        <w:t>【職員】</w:t>
                      </w:r>
                    </w:p>
                  </w:txbxContent>
                </v:textbox>
                <v:imagedata o:title=""/>
                <w10:wrap type="none" anchorx="text" anchory="text"/>
              </v:shape>
            </w:pict>
          </mc:Fallback>
        </mc:AlternateContent>
      </w:r>
    </w:p>
    <w:p w:rsidR="006A5F7B" w:rsidRDefault="006A5F7B">
      <w:pPr>
        <w:rPr>
          <w:b/>
          <w:sz w:val="24"/>
        </w:rPr>
      </w:pPr>
    </w:p>
    <w:p w:rsidR="006A5F7B" w:rsidRDefault="006A5F7B">
      <w:pPr>
        <w:rPr>
          <w:b/>
          <w:sz w:val="24"/>
        </w:rPr>
      </w:pPr>
    </w:p>
    <w:tbl>
      <w:tblPr>
        <w:tblStyle w:val="aa"/>
        <w:tblpPr w:leftFromText="142" w:rightFromText="142" w:horzAnchor="margin" w:tblpX="-71" w:tblpY="1513"/>
        <w:tblW w:w="21075" w:type="dxa"/>
        <w:tblLayout w:type="fixed"/>
        <w:tblLook w:val="04A0" w:firstRow="1" w:lastRow="0" w:firstColumn="1" w:lastColumn="0" w:noHBand="0" w:noVBand="1"/>
      </w:tblPr>
      <w:tblGrid>
        <w:gridCol w:w="735"/>
        <w:gridCol w:w="421"/>
        <w:gridCol w:w="3243"/>
        <w:gridCol w:w="4181"/>
        <w:gridCol w:w="1079"/>
        <w:gridCol w:w="1151"/>
        <w:gridCol w:w="4941"/>
        <w:gridCol w:w="1050"/>
        <w:gridCol w:w="4274"/>
      </w:tblGrid>
      <w:tr w:rsidR="006A5F7B">
        <w:trPr>
          <w:trHeight w:val="405"/>
        </w:trPr>
        <w:tc>
          <w:tcPr>
            <w:tcW w:w="735" w:type="dxa"/>
            <w:vMerge w:val="restart"/>
            <w:vAlign w:val="center"/>
          </w:tcPr>
          <w:p w:rsidR="006A5F7B" w:rsidRDefault="003D625F">
            <w:pPr>
              <w:jc w:val="center"/>
            </w:pPr>
            <w:r>
              <w:rPr>
                <w:rFonts w:hint="eastAsia"/>
              </w:rPr>
              <w:t>重点目標</w:t>
            </w:r>
          </w:p>
        </w:tc>
        <w:tc>
          <w:tcPr>
            <w:tcW w:w="3664" w:type="dxa"/>
            <w:gridSpan w:val="2"/>
            <w:vMerge w:val="restart"/>
            <w:vAlign w:val="center"/>
          </w:tcPr>
          <w:p w:rsidR="006A5F7B" w:rsidRDefault="003D625F">
            <w:pPr>
              <w:jc w:val="center"/>
            </w:pPr>
            <w:r>
              <w:rPr>
                <w:rFonts w:hint="eastAsia"/>
              </w:rPr>
              <w:t>評価項目</w:t>
            </w:r>
          </w:p>
        </w:tc>
        <w:tc>
          <w:tcPr>
            <w:tcW w:w="4182" w:type="dxa"/>
            <w:vMerge w:val="restart"/>
            <w:vAlign w:val="center"/>
          </w:tcPr>
          <w:p w:rsidR="006A5F7B" w:rsidRDefault="003D625F">
            <w:pPr>
              <w:jc w:val="center"/>
            </w:pPr>
            <w:r>
              <w:rPr>
                <w:rFonts w:hint="eastAsia"/>
              </w:rPr>
              <w:t>評価指標</w:t>
            </w:r>
          </w:p>
        </w:tc>
        <w:tc>
          <w:tcPr>
            <w:tcW w:w="2230" w:type="dxa"/>
            <w:gridSpan w:val="2"/>
          </w:tcPr>
          <w:p w:rsidR="006A5F7B" w:rsidRDefault="003D625F">
            <w:pPr>
              <w:jc w:val="center"/>
            </w:pPr>
            <w:r>
              <w:rPr>
                <w:rFonts w:hint="eastAsia"/>
              </w:rPr>
              <w:t>評定</w:t>
            </w:r>
          </w:p>
        </w:tc>
        <w:tc>
          <w:tcPr>
            <w:tcW w:w="4942" w:type="dxa"/>
            <w:vMerge w:val="restart"/>
            <w:vAlign w:val="center"/>
          </w:tcPr>
          <w:p w:rsidR="006A5F7B" w:rsidRDefault="003D625F">
            <w:pPr>
              <w:jc w:val="center"/>
            </w:pPr>
            <w:r>
              <w:rPr>
                <w:rFonts w:hint="eastAsia"/>
              </w:rPr>
              <w:t>学校の自己評価と改善策</w:t>
            </w:r>
          </w:p>
        </w:tc>
        <w:tc>
          <w:tcPr>
            <w:tcW w:w="1050" w:type="dxa"/>
            <w:vMerge w:val="restart"/>
          </w:tcPr>
          <w:p w:rsidR="006A5F7B" w:rsidRDefault="003D625F">
            <w:pPr>
              <w:jc w:val="center"/>
            </w:pPr>
            <w:r>
              <w:rPr>
                <w:rFonts w:hint="eastAsia"/>
              </w:rPr>
              <w:t>関係者評定</w:t>
            </w:r>
          </w:p>
        </w:tc>
        <w:tc>
          <w:tcPr>
            <w:tcW w:w="4275" w:type="dxa"/>
            <w:vMerge w:val="restart"/>
            <w:vAlign w:val="center"/>
          </w:tcPr>
          <w:p w:rsidR="006A5F7B" w:rsidRDefault="003D625F">
            <w:pPr>
              <w:ind w:leftChars="46" w:left="97"/>
              <w:jc w:val="center"/>
            </w:pPr>
            <w:r>
              <w:rPr>
                <w:rFonts w:hint="eastAsia"/>
              </w:rPr>
              <w:t>学校関係者評価コメント</w:t>
            </w:r>
          </w:p>
        </w:tc>
      </w:tr>
      <w:tr w:rsidR="006A5F7B">
        <w:trPr>
          <w:trHeight w:val="315"/>
        </w:trPr>
        <w:tc>
          <w:tcPr>
            <w:tcW w:w="735" w:type="dxa"/>
            <w:vMerge/>
            <w:vAlign w:val="center"/>
          </w:tcPr>
          <w:p w:rsidR="006A5F7B" w:rsidRDefault="006A5F7B"/>
        </w:tc>
        <w:tc>
          <w:tcPr>
            <w:tcW w:w="3664" w:type="dxa"/>
            <w:gridSpan w:val="2"/>
            <w:vMerge/>
            <w:vAlign w:val="center"/>
          </w:tcPr>
          <w:p w:rsidR="006A5F7B" w:rsidRDefault="006A5F7B"/>
        </w:tc>
        <w:tc>
          <w:tcPr>
            <w:tcW w:w="4182" w:type="dxa"/>
            <w:vMerge/>
            <w:vAlign w:val="center"/>
          </w:tcPr>
          <w:p w:rsidR="006A5F7B" w:rsidRDefault="006A5F7B"/>
        </w:tc>
        <w:tc>
          <w:tcPr>
            <w:tcW w:w="1079" w:type="dxa"/>
          </w:tcPr>
          <w:p w:rsidR="006A5F7B" w:rsidRDefault="003D625F">
            <w:pPr>
              <w:jc w:val="center"/>
            </w:pPr>
            <w:r>
              <w:rPr>
                <w:rFonts w:hint="eastAsia"/>
              </w:rPr>
              <w:t>１回目</w:t>
            </w:r>
          </w:p>
        </w:tc>
        <w:tc>
          <w:tcPr>
            <w:tcW w:w="1151" w:type="dxa"/>
          </w:tcPr>
          <w:p w:rsidR="006A5F7B" w:rsidRDefault="003D625F">
            <w:pPr>
              <w:jc w:val="center"/>
            </w:pPr>
            <w:r>
              <w:rPr>
                <w:rFonts w:hint="eastAsia"/>
              </w:rPr>
              <w:t>２回目</w:t>
            </w:r>
          </w:p>
        </w:tc>
        <w:tc>
          <w:tcPr>
            <w:tcW w:w="4942" w:type="dxa"/>
            <w:vMerge/>
            <w:vAlign w:val="center"/>
          </w:tcPr>
          <w:p w:rsidR="006A5F7B" w:rsidRDefault="006A5F7B"/>
        </w:tc>
        <w:tc>
          <w:tcPr>
            <w:tcW w:w="1050" w:type="dxa"/>
            <w:vMerge/>
          </w:tcPr>
          <w:p w:rsidR="006A5F7B" w:rsidRDefault="006A5F7B"/>
        </w:tc>
        <w:tc>
          <w:tcPr>
            <w:tcW w:w="4275" w:type="dxa"/>
            <w:vMerge/>
            <w:vAlign w:val="center"/>
          </w:tcPr>
          <w:p w:rsidR="006A5F7B" w:rsidRDefault="006A5F7B"/>
        </w:tc>
      </w:tr>
      <w:tr w:rsidR="006A5F7B">
        <w:trPr>
          <w:trHeight w:val="2202"/>
        </w:trPr>
        <w:tc>
          <w:tcPr>
            <w:tcW w:w="735" w:type="dxa"/>
            <w:vMerge w:val="restart"/>
          </w:tcPr>
          <w:p w:rsidR="006A5F7B" w:rsidRDefault="006A5F7B">
            <w:pPr>
              <w:pStyle w:val="a3"/>
              <w:wordWrap/>
              <w:spacing w:before="65" w:line="240" w:lineRule="auto"/>
              <w:ind w:leftChars="100" w:left="210"/>
              <w:rPr>
                <w:rFonts w:asciiTheme="majorEastAsia" w:eastAsiaTheme="majorEastAsia" w:hAnsiTheme="majorEastAsia"/>
              </w:rPr>
            </w:pPr>
          </w:p>
          <w:p w:rsidR="006A5F7B" w:rsidRDefault="003D625F">
            <w:pPr>
              <w:pStyle w:val="a3"/>
              <w:wordWrap/>
              <w:spacing w:before="65" w:line="240" w:lineRule="auto"/>
              <w:ind w:leftChars="100" w:left="210"/>
              <w:rPr>
                <w:rFonts w:asciiTheme="majorEastAsia" w:eastAsiaTheme="majorEastAsia" w:hAnsiTheme="majorEastAsia"/>
              </w:rPr>
            </w:pPr>
            <w:r>
              <w:rPr>
                <w:rFonts w:asciiTheme="majorEastAsia" w:eastAsiaTheme="majorEastAsia" w:hAnsiTheme="majorEastAsia" w:hint="eastAsia"/>
              </w:rPr>
              <w:t>健康教育の推進</w:t>
            </w:r>
          </w:p>
          <w:p w:rsidR="006A5F7B" w:rsidRDefault="006A5F7B"/>
        </w:tc>
        <w:tc>
          <w:tcPr>
            <w:tcW w:w="421" w:type="dxa"/>
            <w:vAlign w:val="center"/>
          </w:tcPr>
          <w:p w:rsidR="006A5F7B" w:rsidRDefault="003D625F">
            <w:r>
              <w:rPr>
                <w:rFonts w:hint="eastAsia"/>
              </w:rPr>
              <w:t>１</w:t>
            </w:r>
          </w:p>
        </w:tc>
        <w:tc>
          <w:tcPr>
            <w:tcW w:w="3235" w:type="dxa"/>
            <w:vAlign w:val="center"/>
          </w:tcPr>
          <w:p w:rsidR="006A5F7B" w:rsidRDefault="003D625F">
            <w:pPr>
              <w:rPr>
                <w:rFonts w:asciiTheme="minorEastAsia" w:hAnsiTheme="minorEastAsia"/>
              </w:rPr>
            </w:pPr>
            <w:r>
              <w:rPr>
                <w:rFonts w:asciiTheme="minorEastAsia" w:hAnsiTheme="minorEastAsia" w:hint="eastAsia"/>
              </w:rPr>
              <w:t xml:space="preserve">　</w:t>
            </w:r>
            <w:r>
              <w:rPr>
                <w:rFonts w:asciiTheme="minorEastAsia" w:hAnsiTheme="minorEastAsia" w:hint="eastAsia"/>
                <w:color w:val="FF0000"/>
              </w:rPr>
              <w:t>体育科（保健体育科）授業における三納っ子ウォーミングアップ運動の推進を図る。</w:t>
            </w:r>
          </w:p>
        </w:tc>
        <w:tc>
          <w:tcPr>
            <w:tcW w:w="4182" w:type="dxa"/>
            <w:tcBorders>
              <w:bottom w:val="single" w:sz="4" w:space="0" w:color="auto"/>
            </w:tcBorders>
            <w:vAlign w:val="center"/>
          </w:tcPr>
          <w:p w:rsidR="006A5F7B" w:rsidRDefault="003D625F">
            <w:pPr>
              <w:ind w:left="210" w:hangingChars="100" w:hanging="210"/>
              <w:rPr>
                <w:rFonts w:asciiTheme="minorEastAsia" w:hAnsiTheme="minorEastAsia"/>
              </w:rPr>
            </w:pPr>
            <w:r>
              <w:rPr>
                <w:rFonts w:asciiTheme="minorEastAsia" w:hAnsiTheme="minorEastAsia" w:hint="eastAsia"/>
              </w:rPr>
              <w:t>・体育科（保健体育科）授業における指導方法の工夫・改善</w:t>
            </w:r>
          </w:p>
          <w:p w:rsidR="006A5F7B" w:rsidRDefault="003D625F">
            <w:pPr>
              <w:ind w:left="210" w:hangingChars="100" w:hanging="210"/>
              <w:rPr>
                <w:rFonts w:asciiTheme="minorEastAsia" w:hAnsiTheme="minorEastAsia"/>
              </w:rPr>
            </w:pPr>
            <w:r>
              <w:rPr>
                <w:rFonts w:asciiTheme="minorEastAsia" w:hAnsiTheme="minorEastAsia" w:hint="eastAsia"/>
              </w:rPr>
              <w:t>・体力テストを活用した体力向上プランの作成</w:t>
            </w:r>
          </w:p>
          <w:p w:rsidR="006A5F7B" w:rsidRDefault="003D625F">
            <w:r>
              <w:rPr>
                <w:rFonts w:asciiTheme="minorEastAsia" w:hAnsiTheme="minorEastAsia" w:hint="eastAsia"/>
              </w:rPr>
              <w:t>・専門家を招聘しての指導の充実</w:t>
            </w:r>
          </w:p>
        </w:tc>
        <w:tc>
          <w:tcPr>
            <w:tcW w:w="1079" w:type="dxa"/>
            <w:vMerge w:val="restart"/>
            <w:vAlign w:val="center"/>
          </w:tcPr>
          <w:p w:rsidR="006A5F7B" w:rsidRDefault="006A5F7B"/>
          <w:p w:rsidR="006A5F7B" w:rsidRDefault="006A5F7B"/>
          <w:p w:rsidR="006A5F7B" w:rsidRDefault="006A5F7B"/>
          <w:p w:rsidR="006A5F7B" w:rsidRDefault="003D625F">
            <w:r>
              <w:rPr>
                <w:rFonts w:hint="eastAsia"/>
              </w:rPr>
              <w:t>（３．８）</w:t>
            </w:r>
          </w:p>
          <w:p w:rsidR="006A5F7B" w:rsidRDefault="003D625F">
            <w:r>
              <w:rPr>
                <w:rFonts w:hint="eastAsia"/>
              </w:rPr>
              <w:t>〈３．４〉</w:t>
            </w:r>
          </w:p>
          <w:p w:rsidR="006A5F7B" w:rsidRDefault="003D625F">
            <w:r>
              <w:rPr>
                <w:rFonts w:hint="eastAsia"/>
              </w:rPr>
              <w:t>〔３．２〕</w:t>
            </w:r>
          </w:p>
          <w:p w:rsidR="006A5F7B" w:rsidRDefault="003D625F">
            <w:r>
              <w:rPr>
                <w:rFonts w:hint="eastAsia"/>
              </w:rPr>
              <w:t>【２．８】</w:t>
            </w:r>
          </w:p>
          <w:p w:rsidR="006A5F7B" w:rsidRDefault="006A5F7B"/>
          <w:p w:rsidR="006A5F7B" w:rsidRDefault="006A5F7B"/>
          <w:p w:rsidR="006A5F7B" w:rsidRDefault="006A5F7B"/>
        </w:tc>
        <w:tc>
          <w:tcPr>
            <w:tcW w:w="1151" w:type="dxa"/>
            <w:vMerge w:val="restart"/>
            <w:vAlign w:val="center"/>
          </w:tcPr>
          <w:p w:rsidR="006A5F7B" w:rsidRDefault="003D625F">
            <w:r>
              <w:rPr>
                <w:rFonts w:hint="eastAsia"/>
              </w:rPr>
              <w:t>（３．８）</w:t>
            </w:r>
          </w:p>
          <w:p w:rsidR="006A5F7B" w:rsidRDefault="003D625F">
            <w:r>
              <w:rPr>
                <w:rFonts w:hint="eastAsia"/>
              </w:rPr>
              <w:t>〈３．５〉</w:t>
            </w:r>
          </w:p>
          <w:p w:rsidR="006A5F7B" w:rsidRDefault="003D625F">
            <w:r>
              <w:rPr>
                <w:rFonts w:hint="eastAsia"/>
              </w:rPr>
              <w:t>〔３．１〕</w:t>
            </w:r>
          </w:p>
          <w:p w:rsidR="006A5F7B" w:rsidRDefault="003D625F">
            <w:r>
              <w:rPr>
                <w:rFonts w:hint="eastAsia"/>
              </w:rPr>
              <w:t>【２．４】</w:t>
            </w:r>
          </w:p>
        </w:tc>
        <w:tc>
          <w:tcPr>
            <w:tcW w:w="4942" w:type="dxa"/>
            <w:vMerge w:val="restart"/>
          </w:tcPr>
          <w:p w:rsidR="006A5F7B" w:rsidRDefault="003D625F">
            <w:pPr>
              <w:ind w:left="210" w:hangingChars="100" w:hanging="210"/>
            </w:pPr>
            <w:r>
              <w:rPr>
                <w:rFonts w:hint="eastAsia"/>
              </w:rPr>
              <w:t>・</w:t>
            </w:r>
            <w:r>
              <w:rPr>
                <w:rFonts w:hint="eastAsia"/>
                <w:color w:val="FF0000"/>
              </w:rPr>
              <w:t>三納っ子ウォーミングアップ運動を積極的に取り入れるために、職員への啓発が必要である。</w:t>
            </w:r>
          </w:p>
          <w:p w:rsidR="006A5F7B" w:rsidRDefault="003D625F">
            <w:pPr>
              <w:ind w:left="210" w:hangingChars="100" w:hanging="210"/>
            </w:pPr>
            <w:r>
              <w:rPr>
                <w:rFonts w:hint="eastAsia"/>
              </w:rPr>
              <w:t>・</w:t>
            </w:r>
            <w:r>
              <w:rPr>
                <w:rFonts w:hint="eastAsia"/>
                <w:color w:val="FF0000"/>
              </w:rPr>
              <w:t>体力向上プランを意識して取り組む。</w:t>
            </w:r>
          </w:p>
          <w:p w:rsidR="006A5F7B" w:rsidRDefault="003D625F">
            <w:pPr>
              <w:ind w:left="210" w:hangingChars="100" w:hanging="210"/>
            </w:pPr>
            <w:r>
              <w:rPr>
                <w:rFonts w:hint="eastAsia"/>
              </w:rPr>
              <w:t>・</w:t>
            </w:r>
            <w:r>
              <w:rPr>
                <w:rFonts w:hint="eastAsia"/>
                <w:color w:val="FF0000"/>
              </w:rPr>
              <w:t>専門の指導者を積極的に活用した。（小学部陸上・中学部柔道）</w:t>
            </w:r>
          </w:p>
          <w:p w:rsidR="006A5F7B" w:rsidRDefault="003D625F">
            <w:pPr>
              <w:ind w:left="210" w:hangingChars="100" w:hanging="210"/>
            </w:pPr>
            <w:r>
              <w:rPr>
                <w:rFonts w:hint="eastAsia"/>
              </w:rPr>
              <w:t>・</w:t>
            </w:r>
            <w:r>
              <w:rPr>
                <w:rFonts w:hint="eastAsia"/>
                <w:color w:val="0070C0"/>
              </w:rPr>
              <w:t>児童と生徒の接触事故が年度当初１件発生した。幸い軽いものであったが、自転車の乗り方についてしっかり指導していきたい。</w:t>
            </w:r>
          </w:p>
          <w:p w:rsidR="006A5F7B" w:rsidRDefault="003D625F">
            <w:pPr>
              <w:ind w:left="210" w:hangingChars="100" w:hanging="210"/>
            </w:pPr>
            <w:r>
              <w:rPr>
                <w:rFonts w:hint="eastAsia"/>
              </w:rPr>
              <w:t>・</w:t>
            </w:r>
            <w:r>
              <w:rPr>
                <w:rFonts w:hint="eastAsia"/>
                <w:color w:val="0070C0"/>
              </w:rPr>
              <w:t>集団下校の仕方を再考する必要がある。</w:t>
            </w:r>
          </w:p>
          <w:p w:rsidR="006A5F7B" w:rsidRDefault="003D625F">
            <w:pPr>
              <w:ind w:left="210" w:hangingChars="100" w:hanging="210"/>
            </w:pPr>
            <w:r>
              <w:rPr>
                <w:rFonts w:hint="eastAsia"/>
              </w:rPr>
              <w:t>・</w:t>
            </w:r>
            <w:r>
              <w:rPr>
                <w:rFonts w:hint="eastAsia"/>
                <w:color w:val="7030A0"/>
              </w:rPr>
              <w:t>「食育」について養護教諭が中心となり､栄養教諭と協力して計画的な食育指導に取り組んた。</w:t>
            </w:r>
          </w:p>
          <w:p w:rsidR="006A5F7B" w:rsidRDefault="003D625F">
            <w:pPr>
              <w:ind w:left="210" w:hangingChars="100" w:hanging="210"/>
            </w:pPr>
            <w:r>
              <w:rPr>
                <w:rFonts w:hint="eastAsia"/>
              </w:rPr>
              <w:t>・</w:t>
            </w:r>
            <w:r>
              <w:rPr>
                <w:rFonts w:hint="eastAsia"/>
                <w:color w:val="7030A0"/>
              </w:rPr>
              <w:t>すこやかチェック結果を指導につなげる工夫をする。</w:t>
            </w:r>
          </w:p>
          <w:p w:rsidR="006A5F7B" w:rsidRDefault="003D625F">
            <w:pPr>
              <w:ind w:left="210" w:hangingChars="100" w:hanging="210"/>
            </w:pPr>
            <w:r>
              <w:rPr>
                <w:rFonts w:hint="eastAsia"/>
              </w:rPr>
              <w:t>・</w:t>
            </w:r>
            <w:r>
              <w:rPr>
                <w:rFonts w:hint="eastAsia"/>
                <w:color w:val="7030A0"/>
              </w:rPr>
              <w:t>給食着やマスク忘れ、爪</w:t>
            </w:r>
            <w:r>
              <w:rPr>
                <w:rFonts w:hint="eastAsia"/>
                <w:color w:val="7030A0"/>
              </w:rPr>
              <w:t>が伸びている児童生徒がなかなか０にならない。</w:t>
            </w:r>
          </w:p>
        </w:tc>
        <w:tc>
          <w:tcPr>
            <w:tcW w:w="1050" w:type="dxa"/>
            <w:vMerge w:val="restart"/>
          </w:tcPr>
          <w:p w:rsidR="006A5F7B" w:rsidRDefault="006A5F7B"/>
          <w:p w:rsidR="006A5F7B" w:rsidRDefault="006A5F7B"/>
          <w:p w:rsidR="006A5F7B" w:rsidRDefault="006A5F7B"/>
          <w:p w:rsidR="006A5F7B" w:rsidRDefault="006A5F7B"/>
          <w:p w:rsidR="006A5F7B" w:rsidRDefault="006A5F7B"/>
          <w:p w:rsidR="006A5F7B" w:rsidRDefault="006A5F7B"/>
          <w:p w:rsidR="006A5F7B" w:rsidRDefault="006A5F7B"/>
          <w:p w:rsidR="006A5F7B" w:rsidRDefault="003D625F">
            <w:r>
              <w:rPr>
                <w:rFonts w:hint="eastAsia"/>
              </w:rPr>
              <w:t xml:space="preserve">　４</w:t>
            </w:r>
          </w:p>
        </w:tc>
        <w:tc>
          <w:tcPr>
            <w:tcW w:w="4275" w:type="dxa"/>
            <w:vMerge w:val="restart"/>
          </w:tcPr>
          <w:p w:rsidR="006A5F7B" w:rsidRDefault="003D625F">
            <w:pPr>
              <w:ind w:left="210" w:hangingChars="100" w:hanging="210"/>
            </w:pPr>
            <w:r>
              <w:rPr>
                <w:rFonts w:hint="eastAsia"/>
              </w:rPr>
              <w:t>・運動会の様子や中体連の結果などから、きちんと指導できていることはわかる。</w:t>
            </w:r>
          </w:p>
          <w:p w:rsidR="006A5F7B" w:rsidRDefault="003D625F">
            <w:pPr>
              <w:ind w:left="210" w:hangingChars="100" w:hanging="210"/>
            </w:pPr>
            <w:r>
              <w:rPr>
                <w:rFonts w:hint="eastAsia"/>
              </w:rPr>
              <w:t>・自転車の乗り方や徒歩での登下校の様子は、交通ルールをしっかり守っており、すばらしい状況だと思う。</w:t>
            </w:r>
          </w:p>
          <w:p w:rsidR="006A5F7B" w:rsidRDefault="003D625F">
            <w:pPr>
              <w:ind w:left="210" w:hangingChars="100" w:hanging="210"/>
            </w:pPr>
            <w:r>
              <w:rPr>
                <w:rFonts w:hint="eastAsia"/>
              </w:rPr>
              <w:t>・好き嫌いが多い児童生徒がいることに関しては残念である。さまざまな食物の大切さをしっかり低学年の時から教えてほしい。</w:t>
            </w:r>
          </w:p>
          <w:p w:rsidR="006A5F7B" w:rsidRDefault="003D625F">
            <w:pPr>
              <w:ind w:left="210" w:hangingChars="100" w:hanging="210"/>
            </w:pPr>
            <w:r>
              <w:rPr>
                <w:rFonts w:hint="eastAsia"/>
              </w:rPr>
              <w:t>・栄養教諭との連携ができているということであるが、食べ物で自分の身体はできているということ、好き嫌いは将来の生活習慣病にも繋がることも教えてほしい。</w:t>
            </w:r>
          </w:p>
        </w:tc>
      </w:tr>
      <w:tr w:rsidR="006A5F7B">
        <w:trPr>
          <w:trHeight w:val="1610"/>
        </w:trPr>
        <w:tc>
          <w:tcPr>
            <w:tcW w:w="735" w:type="dxa"/>
            <w:vMerge/>
          </w:tcPr>
          <w:p w:rsidR="006A5F7B" w:rsidRDefault="006A5F7B"/>
        </w:tc>
        <w:tc>
          <w:tcPr>
            <w:tcW w:w="421" w:type="dxa"/>
            <w:tcBorders>
              <w:right w:val="single" w:sz="4" w:space="0" w:color="auto"/>
            </w:tcBorders>
            <w:vAlign w:val="center"/>
          </w:tcPr>
          <w:p w:rsidR="006A5F7B" w:rsidRDefault="003D625F">
            <w:r>
              <w:rPr>
                <w:rFonts w:hint="eastAsia"/>
              </w:rPr>
              <w:t>２</w:t>
            </w:r>
            <w:r>
              <w:rPr>
                <w:rFonts w:hint="eastAsia"/>
              </w:rPr>
              <w:t xml:space="preserve"> </w:t>
            </w:r>
          </w:p>
        </w:tc>
        <w:tc>
          <w:tcPr>
            <w:tcW w:w="3235" w:type="dxa"/>
            <w:tcBorders>
              <w:left w:val="single" w:sz="4" w:space="0" w:color="auto"/>
            </w:tcBorders>
            <w:vAlign w:val="center"/>
          </w:tcPr>
          <w:p w:rsidR="006A5F7B" w:rsidRDefault="003D625F">
            <w:pPr>
              <w:ind w:firstLineChars="100" w:firstLine="210"/>
              <w:rPr>
                <w:rFonts w:asciiTheme="minorEastAsia" w:hAnsiTheme="minorEastAsia"/>
              </w:rPr>
            </w:pPr>
            <w:r>
              <w:rPr>
                <w:rFonts w:asciiTheme="minorEastAsia" w:hAnsiTheme="minorEastAsia" w:hint="eastAsia"/>
                <w:color w:val="0070C0"/>
              </w:rPr>
              <w:t>安全指導の充実を図り、自転車事故ゼロをめざす。</w:t>
            </w:r>
          </w:p>
        </w:tc>
        <w:tc>
          <w:tcPr>
            <w:tcW w:w="4182" w:type="dxa"/>
            <w:tcBorders>
              <w:top w:val="single" w:sz="4" w:space="0" w:color="auto"/>
              <w:bottom w:val="single" w:sz="4" w:space="0" w:color="auto"/>
            </w:tcBorders>
            <w:vAlign w:val="center"/>
          </w:tcPr>
          <w:p w:rsidR="006A5F7B" w:rsidRDefault="003D625F">
            <w:pPr>
              <w:ind w:left="210" w:hangingChars="100" w:hanging="210"/>
              <w:rPr>
                <w:rFonts w:asciiTheme="minorEastAsia" w:hAnsiTheme="minorEastAsia"/>
              </w:rPr>
            </w:pPr>
            <w:r>
              <w:rPr>
                <w:rFonts w:asciiTheme="minorEastAsia" w:hAnsiTheme="minorEastAsia" w:hint="eastAsia"/>
              </w:rPr>
              <w:t>・交通安全教室の計画的な実施・指導の徹底</w:t>
            </w:r>
          </w:p>
          <w:p w:rsidR="006A5F7B" w:rsidRDefault="003D625F">
            <w:pPr>
              <w:ind w:left="210" w:hangingChars="100" w:hanging="210"/>
              <w:rPr>
                <w:rFonts w:asciiTheme="minorEastAsia" w:hAnsiTheme="minorEastAsia"/>
              </w:rPr>
            </w:pPr>
            <w:r>
              <w:rPr>
                <w:rFonts w:asciiTheme="minorEastAsia" w:hAnsiTheme="minorEastAsia" w:hint="eastAsia"/>
              </w:rPr>
              <w:t>・交通ルールを守る指導の徹底</w:t>
            </w:r>
          </w:p>
          <w:p w:rsidR="006A5F7B" w:rsidRDefault="003D625F">
            <w:pPr>
              <w:tabs>
                <w:tab w:val="left" w:pos="1920"/>
              </w:tabs>
              <w:ind w:left="210" w:hangingChars="100" w:hanging="210"/>
            </w:pPr>
            <w:r>
              <w:rPr>
                <w:rFonts w:asciiTheme="minorEastAsia" w:hAnsiTheme="minorEastAsia" w:hint="eastAsia"/>
              </w:rPr>
              <w:t>・自転車通学に関するルールの遵守</w:t>
            </w:r>
          </w:p>
        </w:tc>
        <w:tc>
          <w:tcPr>
            <w:tcW w:w="1079" w:type="dxa"/>
            <w:vMerge/>
            <w:vAlign w:val="center"/>
          </w:tcPr>
          <w:p w:rsidR="006A5F7B" w:rsidRDefault="006A5F7B"/>
        </w:tc>
        <w:tc>
          <w:tcPr>
            <w:tcW w:w="1151" w:type="dxa"/>
            <w:vMerge/>
            <w:vAlign w:val="center"/>
          </w:tcPr>
          <w:p w:rsidR="006A5F7B" w:rsidRDefault="006A5F7B"/>
        </w:tc>
        <w:tc>
          <w:tcPr>
            <w:tcW w:w="4942" w:type="dxa"/>
            <w:vMerge/>
          </w:tcPr>
          <w:p w:rsidR="006A5F7B" w:rsidRDefault="006A5F7B"/>
        </w:tc>
        <w:tc>
          <w:tcPr>
            <w:tcW w:w="1050" w:type="dxa"/>
            <w:vMerge/>
          </w:tcPr>
          <w:p w:rsidR="006A5F7B" w:rsidRDefault="006A5F7B"/>
        </w:tc>
        <w:tc>
          <w:tcPr>
            <w:tcW w:w="4275" w:type="dxa"/>
            <w:vMerge/>
          </w:tcPr>
          <w:p w:rsidR="006A5F7B" w:rsidRDefault="006A5F7B"/>
        </w:tc>
      </w:tr>
      <w:tr w:rsidR="006A5F7B">
        <w:trPr>
          <w:trHeight w:val="1040"/>
        </w:trPr>
        <w:tc>
          <w:tcPr>
            <w:tcW w:w="735" w:type="dxa"/>
            <w:vMerge/>
          </w:tcPr>
          <w:p w:rsidR="006A5F7B" w:rsidRDefault="006A5F7B"/>
        </w:tc>
        <w:tc>
          <w:tcPr>
            <w:tcW w:w="421" w:type="dxa"/>
            <w:vMerge w:val="restart"/>
            <w:tcBorders>
              <w:right w:val="single" w:sz="4" w:space="0" w:color="auto"/>
            </w:tcBorders>
            <w:vAlign w:val="center"/>
          </w:tcPr>
          <w:p w:rsidR="006A5F7B" w:rsidRDefault="006A5F7B"/>
          <w:p w:rsidR="006A5F7B" w:rsidRDefault="003D625F">
            <w:r>
              <w:rPr>
                <w:rFonts w:hint="eastAsia"/>
              </w:rPr>
              <w:t>３</w:t>
            </w:r>
          </w:p>
          <w:p w:rsidR="006A5F7B" w:rsidRDefault="006A5F7B">
            <w:pPr>
              <w:rPr>
                <w:rFonts w:asciiTheme="minorEastAsia" w:hAnsiTheme="minorEastAsia"/>
              </w:rPr>
            </w:pPr>
          </w:p>
        </w:tc>
        <w:tc>
          <w:tcPr>
            <w:tcW w:w="3235" w:type="dxa"/>
            <w:vMerge w:val="restart"/>
            <w:tcBorders>
              <w:left w:val="single" w:sz="4" w:space="0" w:color="auto"/>
            </w:tcBorders>
            <w:vAlign w:val="center"/>
          </w:tcPr>
          <w:p w:rsidR="006A5F7B" w:rsidRDefault="003D625F">
            <w:pPr>
              <w:rPr>
                <w:rFonts w:asciiTheme="minorEastAsia" w:hAnsiTheme="minorEastAsia"/>
              </w:rPr>
            </w:pPr>
            <w:r>
              <w:rPr>
                <w:rFonts w:asciiTheme="minorEastAsia" w:hAnsiTheme="minorEastAsia" w:hint="eastAsia"/>
              </w:rPr>
              <w:t xml:space="preserve">　</w:t>
            </w:r>
            <w:r>
              <w:rPr>
                <w:rFonts w:asciiTheme="minorEastAsia" w:hAnsiTheme="minorEastAsia" w:hint="eastAsia"/>
                <w:color w:val="7030A0"/>
              </w:rPr>
              <w:t>何でも食べる児童生徒</w:t>
            </w:r>
            <w:r>
              <w:rPr>
                <w:rFonts w:asciiTheme="minorEastAsia" w:hAnsiTheme="minorEastAsia" w:hint="eastAsia"/>
                <w:color w:val="7030A0"/>
              </w:rPr>
              <w:t>100</w:t>
            </w:r>
            <w:r>
              <w:rPr>
                <w:rFonts w:asciiTheme="minorEastAsia" w:hAnsiTheme="minorEastAsia" w:hint="eastAsia"/>
                <w:color w:val="7030A0"/>
              </w:rPr>
              <w:t>％をめざす。</w:t>
            </w:r>
            <w:r>
              <w:rPr>
                <w:rFonts w:asciiTheme="minorEastAsia" w:hAnsiTheme="minorEastAsia" w:hint="eastAsia"/>
              </w:rPr>
              <w:t xml:space="preserve">　　　　　　　　　　　　　　　　　　　　　　　　　　　　　　　　　　</w:t>
            </w:r>
          </w:p>
        </w:tc>
        <w:tc>
          <w:tcPr>
            <w:tcW w:w="4182" w:type="dxa"/>
            <w:tcBorders>
              <w:top w:val="single" w:sz="4" w:space="0" w:color="auto"/>
            </w:tcBorders>
            <w:vAlign w:val="center"/>
          </w:tcPr>
          <w:p w:rsidR="006A5F7B" w:rsidRDefault="003D625F">
            <w:pPr>
              <w:ind w:left="210" w:hangingChars="100" w:hanging="210"/>
              <w:rPr>
                <w:rFonts w:asciiTheme="minorEastAsia" w:hAnsiTheme="minorEastAsia"/>
              </w:rPr>
            </w:pPr>
            <w:r>
              <w:rPr>
                <w:rFonts w:asciiTheme="minorEastAsia" w:hAnsiTheme="minorEastAsia" w:hint="eastAsia"/>
              </w:rPr>
              <w:t>・基本的な生活習慣の定着と食育の推進</w:t>
            </w:r>
          </w:p>
          <w:p w:rsidR="006A5F7B" w:rsidRDefault="003D625F">
            <w:pPr>
              <w:rPr>
                <w:rFonts w:asciiTheme="minorEastAsia" w:hAnsiTheme="minorEastAsia"/>
              </w:rPr>
            </w:pPr>
            <w:r>
              <w:rPr>
                <w:rFonts w:asciiTheme="minorEastAsia" w:hAnsiTheme="minorEastAsia" w:hint="eastAsia"/>
              </w:rPr>
              <w:t>・健康生活の習慣化（心身の健康）</w:t>
            </w:r>
          </w:p>
          <w:p w:rsidR="006A5F7B" w:rsidRDefault="003D625F">
            <w:pPr>
              <w:ind w:left="210" w:hangingChars="100" w:hanging="210"/>
            </w:pPr>
            <w:r>
              <w:rPr>
                <w:rFonts w:asciiTheme="minorEastAsia" w:hAnsiTheme="minorEastAsia" w:hint="eastAsia"/>
              </w:rPr>
              <w:t>・給食の時間の指導の工夫・改善</w:t>
            </w:r>
          </w:p>
        </w:tc>
        <w:tc>
          <w:tcPr>
            <w:tcW w:w="1079" w:type="dxa"/>
            <w:vMerge/>
          </w:tcPr>
          <w:p w:rsidR="006A5F7B" w:rsidRDefault="006A5F7B"/>
        </w:tc>
        <w:tc>
          <w:tcPr>
            <w:tcW w:w="1151" w:type="dxa"/>
            <w:vMerge/>
            <w:vAlign w:val="center"/>
          </w:tcPr>
          <w:p w:rsidR="006A5F7B" w:rsidRDefault="006A5F7B"/>
        </w:tc>
        <w:tc>
          <w:tcPr>
            <w:tcW w:w="4942" w:type="dxa"/>
            <w:vMerge/>
          </w:tcPr>
          <w:p w:rsidR="006A5F7B" w:rsidRDefault="006A5F7B"/>
        </w:tc>
        <w:tc>
          <w:tcPr>
            <w:tcW w:w="1050" w:type="dxa"/>
            <w:vMerge/>
          </w:tcPr>
          <w:p w:rsidR="006A5F7B" w:rsidRDefault="006A5F7B"/>
        </w:tc>
        <w:tc>
          <w:tcPr>
            <w:tcW w:w="4275" w:type="dxa"/>
            <w:vMerge/>
          </w:tcPr>
          <w:p w:rsidR="006A5F7B" w:rsidRDefault="006A5F7B"/>
        </w:tc>
      </w:tr>
      <w:tr w:rsidR="006A5F7B">
        <w:trPr>
          <w:trHeight w:val="2150"/>
        </w:trPr>
        <w:tc>
          <w:tcPr>
            <w:tcW w:w="735" w:type="dxa"/>
            <w:vMerge w:val="restart"/>
          </w:tcPr>
          <w:p w:rsidR="006A5F7B" w:rsidRDefault="003D625F">
            <w:pPr>
              <w:pStyle w:val="a3"/>
              <w:wordWrap/>
              <w:spacing w:before="65" w:line="240" w:lineRule="auto"/>
              <w:ind w:leftChars="71" w:left="149"/>
            </w:pPr>
            <w:r>
              <w:rPr>
                <w:rFonts w:hint="eastAsia"/>
              </w:rPr>
              <w:t>家庭や地域に開かれた学校づくり</w:t>
            </w:r>
          </w:p>
        </w:tc>
        <w:tc>
          <w:tcPr>
            <w:tcW w:w="421" w:type="dxa"/>
            <w:vAlign w:val="center"/>
          </w:tcPr>
          <w:p w:rsidR="006A5F7B" w:rsidRDefault="003D625F">
            <w:r>
              <w:rPr>
                <w:rFonts w:hint="eastAsia"/>
              </w:rPr>
              <w:t>１</w:t>
            </w:r>
          </w:p>
        </w:tc>
        <w:tc>
          <w:tcPr>
            <w:tcW w:w="3235" w:type="dxa"/>
            <w:vAlign w:val="center"/>
          </w:tcPr>
          <w:p w:rsidR="006A5F7B" w:rsidRDefault="003D625F">
            <w:r>
              <w:rPr>
                <w:rFonts w:hint="eastAsia"/>
              </w:rPr>
              <w:t xml:space="preserve">　</w:t>
            </w:r>
            <w:r>
              <w:rPr>
                <w:rFonts w:hint="eastAsia"/>
                <w:color w:val="FF0000"/>
              </w:rPr>
              <w:t>学校だより、ホームページを活用し、家庭・地域の学校教育に対する理解を深める。</w:t>
            </w:r>
          </w:p>
        </w:tc>
        <w:tc>
          <w:tcPr>
            <w:tcW w:w="4182" w:type="dxa"/>
            <w:tcBorders>
              <w:bottom w:val="single" w:sz="4" w:space="0" w:color="auto"/>
            </w:tcBorders>
          </w:tcPr>
          <w:p w:rsidR="006A5F7B" w:rsidRDefault="003D625F">
            <w:pPr>
              <w:rPr>
                <w:rFonts w:asciiTheme="minorEastAsia" w:hAnsiTheme="minorEastAsia"/>
              </w:rPr>
            </w:pPr>
            <w:r>
              <w:rPr>
                <w:rFonts w:asciiTheme="minorEastAsia" w:hAnsiTheme="minorEastAsia" w:hint="eastAsia"/>
              </w:rPr>
              <w:t>・「学校だより」「学級通信」の充実</w:t>
            </w:r>
          </w:p>
          <w:p w:rsidR="006A5F7B" w:rsidRDefault="003D625F">
            <w:pPr>
              <w:rPr>
                <w:rFonts w:asciiTheme="minorEastAsia" w:hAnsiTheme="minorEastAsia"/>
              </w:rPr>
            </w:pPr>
            <w:r>
              <w:rPr>
                <w:rFonts w:asciiTheme="minorEastAsia" w:hAnsiTheme="minorEastAsia" w:hint="eastAsia"/>
              </w:rPr>
              <w:t>・ホームページの充実</w:t>
            </w:r>
          </w:p>
          <w:p w:rsidR="006A5F7B" w:rsidRDefault="003D625F">
            <w:pPr>
              <w:ind w:left="210" w:hangingChars="100" w:hanging="210"/>
              <w:rPr>
                <w:rFonts w:asciiTheme="minorEastAsia" w:hAnsiTheme="minorEastAsia"/>
              </w:rPr>
            </w:pPr>
            <w:r>
              <w:rPr>
                <w:rFonts w:asciiTheme="minorEastAsia" w:hAnsiTheme="minorEastAsia" w:hint="eastAsia"/>
              </w:rPr>
              <w:t>・学校参観、学校保健委員会、家庭教育学級等の充実</w:t>
            </w:r>
          </w:p>
          <w:p w:rsidR="006A5F7B" w:rsidRDefault="003D625F">
            <w:pPr>
              <w:ind w:left="210" w:hangingChars="100" w:hanging="210"/>
            </w:pPr>
            <w:r>
              <w:rPr>
                <w:rFonts w:hint="eastAsia"/>
              </w:rPr>
              <w:t>・鑑賞教室等の保護者や地域への紹介及び参加呼びかけ</w:t>
            </w:r>
          </w:p>
        </w:tc>
        <w:tc>
          <w:tcPr>
            <w:tcW w:w="1079" w:type="dxa"/>
            <w:vMerge w:val="restart"/>
            <w:vAlign w:val="center"/>
          </w:tcPr>
          <w:p w:rsidR="006A5F7B" w:rsidRDefault="003D625F">
            <w:r>
              <w:rPr>
                <w:rFonts w:hint="eastAsia"/>
              </w:rPr>
              <w:t>（３．８）</w:t>
            </w:r>
          </w:p>
          <w:p w:rsidR="006A5F7B" w:rsidRDefault="003D625F">
            <w:r>
              <w:rPr>
                <w:rFonts w:hint="eastAsia"/>
              </w:rPr>
              <w:t>〈３．３〉</w:t>
            </w:r>
          </w:p>
          <w:p w:rsidR="006A5F7B" w:rsidRDefault="003D625F">
            <w:r>
              <w:rPr>
                <w:rFonts w:hint="eastAsia"/>
              </w:rPr>
              <w:t>〔３．０〕</w:t>
            </w:r>
          </w:p>
          <w:p w:rsidR="006A5F7B" w:rsidRDefault="003D625F">
            <w:r>
              <w:rPr>
                <w:rFonts w:hint="eastAsia"/>
              </w:rPr>
              <w:t>【３．１】</w:t>
            </w:r>
          </w:p>
        </w:tc>
        <w:tc>
          <w:tcPr>
            <w:tcW w:w="1151" w:type="dxa"/>
            <w:vMerge w:val="restart"/>
            <w:vAlign w:val="center"/>
          </w:tcPr>
          <w:p w:rsidR="006A5F7B" w:rsidRDefault="003D625F">
            <w:r>
              <w:rPr>
                <w:rFonts w:hint="eastAsia"/>
              </w:rPr>
              <w:t>（３．７）</w:t>
            </w:r>
          </w:p>
          <w:p w:rsidR="006A5F7B" w:rsidRDefault="003D625F">
            <w:r>
              <w:rPr>
                <w:rFonts w:hint="eastAsia"/>
              </w:rPr>
              <w:t>〈３．６〉</w:t>
            </w:r>
          </w:p>
          <w:p w:rsidR="006A5F7B" w:rsidRDefault="003D625F">
            <w:r>
              <w:rPr>
                <w:rFonts w:hint="eastAsia"/>
              </w:rPr>
              <w:t>〔３．１〕</w:t>
            </w:r>
          </w:p>
          <w:p w:rsidR="006A5F7B" w:rsidRDefault="003D625F">
            <w:r>
              <w:rPr>
                <w:rFonts w:hint="eastAsia"/>
              </w:rPr>
              <w:t>【３．２】</w:t>
            </w:r>
          </w:p>
        </w:tc>
        <w:tc>
          <w:tcPr>
            <w:tcW w:w="4942" w:type="dxa"/>
            <w:vMerge w:val="restart"/>
          </w:tcPr>
          <w:p w:rsidR="006A5F7B" w:rsidRDefault="003D625F">
            <w:pPr>
              <w:ind w:left="210" w:hangingChars="100" w:hanging="210"/>
            </w:pPr>
            <w:r>
              <w:rPr>
                <w:rFonts w:hint="eastAsia"/>
              </w:rPr>
              <w:t>・</w:t>
            </w:r>
            <w:r>
              <w:rPr>
                <w:rFonts w:hint="eastAsia"/>
                <w:color w:val="FF0000"/>
              </w:rPr>
              <w:t>学級通信やホームページなどで学校の様子がよく家庭に発信できている。</w:t>
            </w:r>
          </w:p>
          <w:p w:rsidR="006A5F7B" w:rsidRDefault="003D625F">
            <w:pPr>
              <w:ind w:left="210" w:hangingChars="100" w:hanging="210"/>
            </w:pPr>
            <w:r>
              <w:rPr>
                <w:rFonts w:hint="eastAsia"/>
              </w:rPr>
              <w:t>・</w:t>
            </w:r>
            <w:r>
              <w:rPr>
                <w:rFonts w:hint="eastAsia"/>
                <w:color w:val="FF0000"/>
              </w:rPr>
              <w:t>学校保健委員会、家庭教育学級など計画的に工夫がなされ、充実したものになっている。</w:t>
            </w:r>
          </w:p>
          <w:p w:rsidR="006A5F7B" w:rsidRDefault="003D625F">
            <w:pPr>
              <w:ind w:left="210" w:hangingChars="100" w:hanging="210"/>
            </w:pPr>
            <w:r>
              <w:rPr>
                <w:rFonts w:hint="eastAsia"/>
              </w:rPr>
              <w:t>・</w:t>
            </w:r>
            <w:r>
              <w:rPr>
                <w:rFonts w:hint="eastAsia"/>
                <w:color w:val="FF0000"/>
              </w:rPr>
              <w:t>鑑賞教室や教育講演会な</w:t>
            </w:r>
            <w:r>
              <w:rPr>
                <w:rFonts w:hint="eastAsia"/>
                <w:color w:val="FF0000"/>
              </w:rPr>
              <w:t>ど、保護者や地域に積極的に紹介している。</w:t>
            </w:r>
          </w:p>
          <w:p w:rsidR="006A5F7B" w:rsidRDefault="003D625F">
            <w:pPr>
              <w:ind w:left="210" w:hangingChars="100" w:hanging="210"/>
            </w:pPr>
            <w:r>
              <w:rPr>
                <w:rFonts w:hint="eastAsia"/>
              </w:rPr>
              <w:t>・</w:t>
            </w:r>
            <w:r>
              <w:rPr>
                <w:rFonts w:hint="eastAsia"/>
                <w:color w:val="0070C0"/>
              </w:rPr>
              <w:t>性や食、薬物乱用等、外部指導者との連携を図りながら、児童生徒への指導に当たることができた。</w:t>
            </w:r>
          </w:p>
          <w:p w:rsidR="006A5F7B" w:rsidRDefault="003D625F">
            <w:pPr>
              <w:ind w:left="210" w:hangingChars="100" w:hanging="210"/>
            </w:pPr>
            <w:r>
              <w:rPr>
                <w:rFonts w:hint="eastAsia"/>
              </w:rPr>
              <w:t>・</w:t>
            </w:r>
            <w:r>
              <w:rPr>
                <w:rFonts w:hint="eastAsia"/>
                <w:color w:val="0070C0"/>
              </w:rPr>
              <w:t>地域人材の活用を地域づくり協議会の協力を得ながら積極的に行うことができた。</w:t>
            </w:r>
          </w:p>
          <w:p w:rsidR="006A5F7B" w:rsidRDefault="003D625F">
            <w:pPr>
              <w:ind w:left="210" w:hangingChars="100" w:hanging="210"/>
            </w:pPr>
            <w:r>
              <w:rPr>
                <w:rFonts w:hint="eastAsia"/>
              </w:rPr>
              <w:t>・</w:t>
            </w:r>
            <w:r>
              <w:rPr>
                <w:rFonts w:hint="eastAsia"/>
                <w:color w:val="7030A0"/>
              </w:rPr>
              <w:t>三納フェスタの共同実施、三納川クリーン作戦や長谷観音祭へ参加し、地域の活性化や貢献を図ることができた。</w:t>
            </w:r>
          </w:p>
          <w:p w:rsidR="006A5F7B" w:rsidRDefault="003D625F">
            <w:pPr>
              <w:ind w:left="210" w:hangingChars="100" w:hanging="210"/>
            </w:pPr>
            <w:r>
              <w:rPr>
                <w:rFonts w:hint="eastAsia"/>
                <w:color w:val="000000" w:themeColor="text1"/>
              </w:rPr>
              <w:t>・</w:t>
            </w:r>
            <w:r>
              <w:rPr>
                <w:rFonts w:hint="eastAsia"/>
                <w:color w:val="7030A0"/>
              </w:rPr>
              <w:t>学校関係者評価委員会での協議内容を全職員に周知する。</w:t>
            </w:r>
          </w:p>
        </w:tc>
        <w:tc>
          <w:tcPr>
            <w:tcW w:w="1050" w:type="dxa"/>
            <w:vMerge w:val="restart"/>
          </w:tcPr>
          <w:p w:rsidR="006A5F7B" w:rsidRDefault="006A5F7B"/>
          <w:p w:rsidR="006A5F7B" w:rsidRDefault="006A5F7B"/>
          <w:p w:rsidR="006A5F7B" w:rsidRDefault="006A5F7B"/>
          <w:p w:rsidR="006A5F7B" w:rsidRDefault="006A5F7B"/>
          <w:p w:rsidR="006A5F7B" w:rsidRDefault="006A5F7B"/>
          <w:p w:rsidR="006A5F7B" w:rsidRDefault="006A5F7B"/>
          <w:p w:rsidR="006A5F7B" w:rsidRDefault="006A5F7B"/>
          <w:p w:rsidR="006A5F7B" w:rsidRDefault="003D625F">
            <w:r>
              <w:rPr>
                <w:rFonts w:hint="eastAsia"/>
              </w:rPr>
              <w:t xml:space="preserve">　４</w:t>
            </w:r>
          </w:p>
        </w:tc>
        <w:tc>
          <w:tcPr>
            <w:tcW w:w="4275" w:type="dxa"/>
            <w:vMerge w:val="restart"/>
          </w:tcPr>
          <w:p w:rsidR="006A5F7B" w:rsidRDefault="003D625F">
            <w:pPr>
              <w:ind w:left="210" w:hangingChars="100" w:hanging="210"/>
            </w:pPr>
            <w:r>
              <w:rPr>
                <w:rFonts w:hint="eastAsia"/>
              </w:rPr>
              <w:t>・各学年、週１で学級通信を発行していたり、ホームページにはいつも新しい情報が載っていたり、充実している。</w:t>
            </w:r>
          </w:p>
          <w:p w:rsidR="006A5F7B" w:rsidRDefault="003D625F">
            <w:pPr>
              <w:ind w:left="210" w:hangingChars="100" w:hanging="210"/>
            </w:pPr>
            <w:r>
              <w:rPr>
                <w:rFonts w:hint="eastAsia"/>
              </w:rPr>
              <w:t>・鑑賞教室や教育講演会など地域へ紹介があり、有り難い。</w:t>
            </w:r>
          </w:p>
          <w:p w:rsidR="006A5F7B" w:rsidRDefault="003D625F">
            <w:pPr>
              <w:ind w:left="210" w:hangingChars="100" w:hanging="210"/>
            </w:pPr>
            <w:r>
              <w:rPr>
                <w:rFonts w:hint="eastAsia"/>
              </w:rPr>
              <w:t>・地域の方々と児童生徒との関わりが多くの機会でできている。「地域づくり協議会」を中心に活動できており、学校と地域の連携はすばらしい。</w:t>
            </w:r>
          </w:p>
          <w:p w:rsidR="006A5F7B" w:rsidRDefault="003D625F">
            <w:pPr>
              <w:ind w:left="210" w:hangingChars="100" w:hanging="210"/>
            </w:pPr>
            <w:r>
              <w:rPr>
                <w:rFonts w:hint="eastAsia"/>
              </w:rPr>
              <w:t>・地域の祭に児童生徒が参加したり、地域の者と一緒にボランティアをしたり、一緒に三納フェスタが開催できたり、よかった。</w:t>
            </w:r>
          </w:p>
          <w:p w:rsidR="006A5F7B" w:rsidRDefault="003D625F">
            <w:pPr>
              <w:ind w:left="210" w:hangingChars="100" w:hanging="210"/>
            </w:pPr>
            <w:r>
              <w:rPr>
                <w:rFonts w:hint="eastAsia"/>
              </w:rPr>
              <w:t>・民生児童委員との連絡協議会を立ち上げたので、それを役立てて、有効な連携の在り方を考えていけば良いと思う。</w:t>
            </w:r>
          </w:p>
        </w:tc>
      </w:tr>
      <w:tr w:rsidR="006A5F7B">
        <w:trPr>
          <w:trHeight w:val="1040"/>
        </w:trPr>
        <w:tc>
          <w:tcPr>
            <w:tcW w:w="735" w:type="dxa"/>
            <w:vMerge/>
          </w:tcPr>
          <w:p w:rsidR="006A5F7B" w:rsidRDefault="006A5F7B">
            <w:pPr>
              <w:pStyle w:val="a3"/>
              <w:wordWrap/>
              <w:spacing w:before="65" w:line="240" w:lineRule="auto"/>
              <w:ind w:left="198" w:hangingChars="100" w:hanging="198"/>
              <w:rPr>
                <w:rFonts w:asciiTheme="majorEastAsia" w:eastAsiaTheme="majorEastAsia" w:hAnsiTheme="majorEastAsia"/>
                <w:spacing w:val="-6"/>
              </w:rPr>
            </w:pPr>
          </w:p>
        </w:tc>
        <w:tc>
          <w:tcPr>
            <w:tcW w:w="421" w:type="dxa"/>
            <w:vAlign w:val="center"/>
          </w:tcPr>
          <w:p w:rsidR="006A5F7B" w:rsidRDefault="003D625F">
            <w:r>
              <w:rPr>
                <w:rFonts w:hint="eastAsia"/>
              </w:rPr>
              <w:t>２</w:t>
            </w:r>
          </w:p>
        </w:tc>
        <w:tc>
          <w:tcPr>
            <w:tcW w:w="3235" w:type="dxa"/>
            <w:vAlign w:val="center"/>
          </w:tcPr>
          <w:p w:rsidR="006A5F7B" w:rsidRDefault="003D625F">
            <w:r>
              <w:rPr>
                <w:rFonts w:hint="eastAsia"/>
              </w:rPr>
              <w:t xml:space="preserve">　</w:t>
            </w:r>
            <w:r>
              <w:rPr>
                <w:rFonts w:hint="eastAsia"/>
                <w:color w:val="0070C0"/>
              </w:rPr>
              <w:t>地域の教育力を発掘し、外部指導者としての協力を仰ぐ。</w:t>
            </w:r>
          </w:p>
        </w:tc>
        <w:tc>
          <w:tcPr>
            <w:tcW w:w="4182" w:type="dxa"/>
            <w:tcBorders>
              <w:top w:val="single" w:sz="4" w:space="0" w:color="auto"/>
              <w:bottom w:val="single" w:sz="4" w:space="0" w:color="auto"/>
            </w:tcBorders>
          </w:tcPr>
          <w:p w:rsidR="006A5F7B" w:rsidRDefault="003D625F">
            <w:pPr>
              <w:rPr>
                <w:rFonts w:asciiTheme="minorEastAsia" w:hAnsiTheme="minorEastAsia"/>
              </w:rPr>
            </w:pPr>
            <w:r>
              <w:rPr>
                <w:rFonts w:asciiTheme="minorEastAsia" w:hAnsiTheme="minorEastAsia" w:hint="eastAsia"/>
              </w:rPr>
              <w:t>・地域人材情報の収集</w:t>
            </w:r>
          </w:p>
          <w:p w:rsidR="006A5F7B" w:rsidRDefault="003D625F">
            <w:pPr>
              <w:tabs>
                <w:tab w:val="left" w:pos="3015"/>
              </w:tabs>
              <w:rPr>
                <w:rFonts w:asciiTheme="minorEastAsia" w:hAnsiTheme="minorEastAsia"/>
              </w:rPr>
            </w:pPr>
            <w:r>
              <w:rPr>
                <w:rFonts w:asciiTheme="minorEastAsia" w:hAnsiTheme="minorEastAsia" w:hint="eastAsia"/>
              </w:rPr>
              <w:t>・全職員での情報共有</w:t>
            </w:r>
          </w:p>
          <w:p w:rsidR="006A5F7B" w:rsidRDefault="003D625F">
            <w:r>
              <w:rPr>
                <w:rFonts w:asciiTheme="minorEastAsia" w:hAnsiTheme="minorEastAsia" w:hint="eastAsia"/>
              </w:rPr>
              <w:t>・学校行事での地域人材・素材の活用</w:t>
            </w:r>
          </w:p>
          <w:p w:rsidR="006A5F7B" w:rsidRDefault="003D625F">
            <w:r>
              <w:rPr>
                <w:rFonts w:asciiTheme="minorEastAsia" w:hAnsiTheme="minorEastAsia" w:hint="eastAsia"/>
              </w:rPr>
              <w:t xml:space="preserve">・「さいと学」の充実　　　</w:t>
            </w:r>
          </w:p>
        </w:tc>
        <w:tc>
          <w:tcPr>
            <w:tcW w:w="1079" w:type="dxa"/>
            <w:vMerge/>
            <w:vAlign w:val="center"/>
          </w:tcPr>
          <w:p w:rsidR="006A5F7B" w:rsidRDefault="006A5F7B"/>
        </w:tc>
        <w:tc>
          <w:tcPr>
            <w:tcW w:w="1151" w:type="dxa"/>
            <w:vMerge/>
            <w:vAlign w:val="center"/>
          </w:tcPr>
          <w:p w:rsidR="006A5F7B" w:rsidRDefault="006A5F7B"/>
        </w:tc>
        <w:tc>
          <w:tcPr>
            <w:tcW w:w="4942" w:type="dxa"/>
            <w:vMerge/>
          </w:tcPr>
          <w:p w:rsidR="006A5F7B" w:rsidRDefault="006A5F7B"/>
        </w:tc>
        <w:tc>
          <w:tcPr>
            <w:tcW w:w="1050" w:type="dxa"/>
            <w:vMerge/>
          </w:tcPr>
          <w:p w:rsidR="006A5F7B" w:rsidRDefault="006A5F7B"/>
        </w:tc>
        <w:tc>
          <w:tcPr>
            <w:tcW w:w="4275" w:type="dxa"/>
            <w:vMerge/>
          </w:tcPr>
          <w:p w:rsidR="006A5F7B" w:rsidRDefault="006A5F7B">
            <w:pPr>
              <w:rPr>
                <w:b/>
                <w:sz w:val="24"/>
              </w:rPr>
            </w:pPr>
          </w:p>
        </w:tc>
      </w:tr>
      <w:tr w:rsidR="006A5F7B">
        <w:trPr>
          <w:trHeight w:val="2060"/>
        </w:trPr>
        <w:tc>
          <w:tcPr>
            <w:tcW w:w="735" w:type="dxa"/>
            <w:vMerge/>
          </w:tcPr>
          <w:p w:rsidR="006A5F7B" w:rsidRDefault="006A5F7B"/>
        </w:tc>
        <w:tc>
          <w:tcPr>
            <w:tcW w:w="421" w:type="dxa"/>
            <w:vMerge w:val="restart"/>
            <w:vAlign w:val="center"/>
          </w:tcPr>
          <w:p w:rsidR="006A5F7B" w:rsidRDefault="003D625F">
            <w:r>
              <w:rPr>
                <w:rFonts w:hint="eastAsia"/>
              </w:rPr>
              <w:t>３</w:t>
            </w:r>
          </w:p>
        </w:tc>
        <w:tc>
          <w:tcPr>
            <w:tcW w:w="3235" w:type="dxa"/>
            <w:vMerge w:val="restart"/>
            <w:vAlign w:val="center"/>
          </w:tcPr>
          <w:p w:rsidR="006A5F7B" w:rsidRDefault="003D625F">
            <w:pPr>
              <w:rPr>
                <w:rFonts w:asciiTheme="minorEastAsia" w:hAnsiTheme="minorEastAsia"/>
                <w:color w:val="7030A0"/>
                <w:spacing w:val="-8"/>
              </w:rPr>
            </w:pPr>
            <w:r>
              <w:rPr>
                <w:rFonts w:asciiTheme="minorEastAsia" w:hAnsiTheme="minorEastAsia" w:hint="eastAsia"/>
                <w:spacing w:val="-8"/>
              </w:rPr>
              <w:t xml:space="preserve">　</w:t>
            </w:r>
            <w:r>
              <w:rPr>
                <w:rFonts w:asciiTheme="minorEastAsia" w:hAnsiTheme="minorEastAsia" w:hint="eastAsia"/>
                <w:color w:val="7030A0"/>
                <w:spacing w:val="-8"/>
              </w:rPr>
              <w:t>「三納地域づくり協議会」「三納地区民生委員児童委員協議会」との連携を深め、相互理解・情報の共有等を図る</w:t>
            </w:r>
          </w:p>
        </w:tc>
        <w:tc>
          <w:tcPr>
            <w:tcW w:w="4182" w:type="dxa"/>
            <w:tcBorders>
              <w:top w:val="single" w:sz="4" w:space="0" w:color="auto"/>
            </w:tcBorders>
            <w:vAlign w:val="center"/>
          </w:tcPr>
          <w:p w:rsidR="006A5F7B" w:rsidRDefault="003D625F">
            <w:pPr>
              <w:ind w:left="210" w:hangingChars="100" w:hanging="210"/>
            </w:pPr>
            <w:r>
              <w:rPr>
                <w:rFonts w:hint="eastAsia"/>
              </w:rPr>
              <w:t>・地域行事への児童生徒の参加促進</w:t>
            </w:r>
          </w:p>
          <w:p w:rsidR="006A5F7B" w:rsidRDefault="003D625F">
            <w:pPr>
              <w:ind w:left="210" w:hangingChars="100" w:hanging="210"/>
            </w:pPr>
            <w:r>
              <w:rPr>
                <w:rFonts w:hint="eastAsia"/>
              </w:rPr>
              <w:t>・読み聞かせボランティア（ブックハート）や見守り隊との連携</w:t>
            </w:r>
          </w:p>
          <w:p w:rsidR="006A5F7B" w:rsidRDefault="003D625F">
            <w:pPr>
              <w:ind w:left="210" w:hangingChars="100" w:hanging="210"/>
            </w:pPr>
            <w:r>
              <w:rPr>
                <w:rFonts w:hint="eastAsia"/>
              </w:rPr>
              <w:t>・地域行事の企画における学校側の協力</w:t>
            </w:r>
          </w:p>
          <w:p w:rsidR="006A5F7B" w:rsidRDefault="003D625F">
            <w:pPr>
              <w:ind w:left="210" w:hangingChars="100" w:hanging="210"/>
            </w:pPr>
            <w:r>
              <w:rPr>
                <w:rFonts w:hint="eastAsia"/>
              </w:rPr>
              <w:t>・学校関係者評価委員会の充実</w:t>
            </w:r>
          </w:p>
        </w:tc>
        <w:tc>
          <w:tcPr>
            <w:tcW w:w="1079" w:type="dxa"/>
            <w:vMerge/>
            <w:vAlign w:val="center"/>
          </w:tcPr>
          <w:p w:rsidR="006A5F7B" w:rsidRDefault="006A5F7B"/>
        </w:tc>
        <w:tc>
          <w:tcPr>
            <w:tcW w:w="1151" w:type="dxa"/>
            <w:vMerge/>
            <w:vAlign w:val="center"/>
          </w:tcPr>
          <w:p w:rsidR="006A5F7B" w:rsidRDefault="006A5F7B"/>
        </w:tc>
        <w:tc>
          <w:tcPr>
            <w:tcW w:w="4942" w:type="dxa"/>
            <w:vMerge/>
          </w:tcPr>
          <w:p w:rsidR="006A5F7B" w:rsidRDefault="006A5F7B"/>
        </w:tc>
        <w:tc>
          <w:tcPr>
            <w:tcW w:w="1050" w:type="dxa"/>
            <w:vMerge/>
          </w:tcPr>
          <w:p w:rsidR="006A5F7B" w:rsidRDefault="006A5F7B"/>
        </w:tc>
        <w:tc>
          <w:tcPr>
            <w:tcW w:w="4275" w:type="dxa"/>
            <w:vMerge/>
          </w:tcPr>
          <w:p w:rsidR="006A5F7B" w:rsidRDefault="006A5F7B"/>
        </w:tc>
      </w:tr>
    </w:tbl>
    <w:p w:rsidR="006A5F7B" w:rsidRDefault="003D625F">
      <w:pPr>
        <w:rPr>
          <w:b/>
          <w:sz w:val="24"/>
        </w:rPr>
      </w:pPr>
      <w:r>
        <w:rPr>
          <w:rFonts w:hint="eastAsia"/>
        </w:rPr>
        <w:t xml:space="preserve">　　　　　　　　　　　　　　　　　　　　　　　　　　　　　　　　　　　　　　　　　　　　　　　　　　　　　　　　　　　　　　　　　　　　　　　　　　　　　　　　　　　　　　　　　　　　　　　　　</w:t>
      </w:r>
      <w:r>
        <w:rPr>
          <w:rFonts w:hint="eastAsia"/>
          <w:b/>
          <w:sz w:val="24"/>
        </w:rPr>
        <w:t>№２</w:t>
      </w:r>
    </w:p>
    <w:sectPr w:rsidR="006A5F7B">
      <w:pgSz w:w="23814" w:h="16840" w:orient="landscape"/>
      <w:pgMar w:top="159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625F">
      <w:r>
        <w:separator/>
      </w:r>
    </w:p>
  </w:endnote>
  <w:endnote w:type="continuationSeparator" w:id="0">
    <w:p w:rsidR="00000000" w:rsidRDefault="003D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625F">
      <w:r>
        <w:separator/>
      </w:r>
    </w:p>
  </w:footnote>
  <w:footnote w:type="continuationSeparator" w:id="0">
    <w:p w:rsidR="00000000" w:rsidRDefault="003D6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A5F7B"/>
    <w:rsid w:val="003D625F"/>
    <w:rsid w:val="006A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1" w:lineRule="exact"/>
      <w:jc w:val="both"/>
    </w:pPr>
    <w:rPr>
      <w:rFonts w:ascii="Times New Roman" w:eastAsia="ＭＳ ゴシック" w:hAnsi="Times New Roman"/>
      <w:spacing w:val="-4"/>
      <w:kern w:val="0"/>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1" w:lineRule="exact"/>
      <w:jc w:val="both"/>
    </w:pPr>
    <w:rPr>
      <w:rFonts w:ascii="Times New Roman" w:eastAsia="ＭＳ ゴシック" w:hAnsi="Times New Roman"/>
      <w:spacing w:val="-4"/>
      <w:kern w:val="0"/>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西都市</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koumu-01</dc:creator>
  <cp:lastModifiedBy>西都市</cp:lastModifiedBy>
  <cp:revision>2</cp:revision>
  <cp:lastPrinted>2019-02-12T07:15:00Z</cp:lastPrinted>
  <dcterms:created xsi:type="dcterms:W3CDTF">2019-06-20T10:39:00Z</dcterms:created>
  <dcterms:modified xsi:type="dcterms:W3CDTF">2019-06-20T10:39:00Z</dcterms:modified>
</cp:coreProperties>
</file>